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70" w:lineRule="exact"/>
        <w:ind w:firstLine="864"/>
        <w:jc w:val="center"/>
        <w:rPr>
          <w:rFonts w:eastAsia="方正小标宋_GBK"/>
          <w:spacing w:val="-4"/>
          <w:sz w:val="44"/>
          <w:szCs w:val="44"/>
        </w:rPr>
      </w:pPr>
    </w:p>
    <w:p>
      <w:pPr>
        <w:adjustRightInd w:val="0"/>
        <w:snapToGrid w:val="0"/>
        <w:spacing w:line="570" w:lineRule="exact"/>
        <w:ind w:firstLine="864"/>
        <w:jc w:val="center"/>
        <w:rPr>
          <w:rFonts w:eastAsia="方正小标宋_GBK"/>
          <w:spacing w:val="-4"/>
          <w:sz w:val="44"/>
          <w:szCs w:val="44"/>
        </w:rPr>
      </w:pPr>
      <w:r>
        <w:rPr>
          <w:rFonts w:eastAsia="方正小标宋_GBK"/>
          <w:spacing w:val="-4"/>
          <w:sz w:val="44"/>
          <w:szCs w:val="44"/>
        </w:rPr>
        <w:t>《江苏省城市更新条例</w:t>
      </w:r>
      <w:r>
        <w:rPr>
          <w:rFonts w:hint="eastAsia" w:eastAsia="方正小标宋_GBK"/>
          <w:spacing w:val="-4"/>
          <w:sz w:val="44"/>
          <w:szCs w:val="44"/>
          <w:lang w:eastAsia="zh-CN"/>
        </w:rPr>
        <w:t>（草案</w:t>
      </w:r>
      <w:bookmarkStart w:id="15" w:name="_GoBack"/>
      <w:bookmarkEnd w:id="15"/>
      <w:r>
        <w:rPr>
          <w:rFonts w:hint="eastAsia" w:eastAsia="方正小标宋_GBK"/>
          <w:spacing w:val="-4"/>
          <w:sz w:val="44"/>
          <w:szCs w:val="44"/>
          <w:lang w:eastAsia="zh-CN"/>
        </w:rPr>
        <w:t>）</w:t>
      </w:r>
      <w:r>
        <w:rPr>
          <w:rFonts w:eastAsia="方正小标宋_GBK"/>
          <w:spacing w:val="-4"/>
          <w:sz w:val="44"/>
          <w:szCs w:val="44"/>
        </w:rPr>
        <w:t>》</w:t>
      </w:r>
    </w:p>
    <w:p>
      <w:pPr>
        <w:adjustRightInd w:val="0"/>
        <w:snapToGrid w:val="0"/>
        <w:spacing w:line="570" w:lineRule="exact"/>
        <w:ind w:firstLine="624"/>
        <w:jc w:val="center"/>
        <w:rPr>
          <w:rFonts w:eastAsia="方正楷体_GBK"/>
          <w:spacing w:val="-4"/>
          <w:sz w:val="32"/>
          <w:szCs w:val="32"/>
        </w:rPr>
      </w:pPr>
      <w:r>
        <w:rPr>
          <w:rFonts w:eastAsia="方正楷体_GBK"/>
          <w:spacing w:val="-4"/>
          <w:sz w:val="32"/>
          <w:szCs w:val="32"/>
        </w:rPr>
        <w:t>（</w:t>
      </w:r>
      <w:r>
        <w:rPr>
          <w:rFonts w:hint="eastAsia" w:eastAsia="方正楷体_GBK"/>
          <w:spacing w:val="-4"/>
          <w:sz w:val="32"/>
          <w:szCs w:val="32"/>
          <w:lang w:eastAsia="zh-CN"/>
        </w:rPr>
        <w:t>征求意见</w:t>
      </w:r>
      <w:r>
        <w:rPr>
          <w:rFonts w:eastAsia="方正楷体_GBK"/>
          <w:spacing w:val="-4"/>
          <w:sz w:val="32"/>
          <w:szCs w:val="32"/>
        </w:rPr>
        <w:t>稿）</w:t>
      </w:r>
    </w:p>
    <w:p>
      <w:pPr>
        <w:adjustRightInd w:val="0"/>
        <w:snapToGrid w:val="0"/>
        <w:spacing w:line="570" w:lineRule="exact"/>
        <w:ind w:firstLine="624"/>
        <w:jc w:val="center"/>
        <w:rPr>
          <w:rFonts w:eastAsia="方正黑体_GBK"/>
          <w:spacing w:val="-4"/>
          <w:sz w:val="32"/>
          <w:szCs w:val="32"/>
        </w:rPr>
      </w:pPr>
    </w:p>
    <w:p>
      <w:pPr>
        <w:adjustRightInd w:val="0"/>
        <w:snapToGrid w:val="0"/>
        <w:spacing w:line="570" w:lineRule="exact"/>
        <w:ind w:firstLine="624"/>
        <w:jc w:val="center"/>
        <w:rPr>
          <w:rFonts w:eastAsia="方正黑体_GBK"/>
          <w:spacing w:val="-4"/>
          <w:sz w:val="32"/>
          <w:szCs w:val="32"/>
        </w:rPr>
      </w:pPr>
      <w:r>
        <w:rPr>
          <w:rFonts w:eastAsia="方正黑体_GBK"/>
          <w:spacing w:val="-4"/>
          <w:sz w:val="32"/>
          <w:szCs w:val="32"/>
        </w:rPr>
        <w:t>目 录</w:t>
      </w:r>
    </w:p>
    <w:p>
      <w:pPr>
        <w:adjustRightInd w:val="0"/>
        <w:snapToGrid w:val="0"/>
        <w:spacing w:line="570" w:lineRule="exact"/>
        <w:ind w:firstLine="627"/>
        <w:rPr>
          <w:b/>
          <w:bCs/>
          <w:spacing w:val="-4"/>
          <w:sz w:val="32"/>
          <w:szCs w:val="32"/>
        </w:rPr>
      </w:pPr>
      <w:r>
        <w:rPr>
          <w:b/>
          <w:bCs/>
          <w:spacing w:val="-4"/>
          <w:sz w:val="32"/>
          <w:szCs w:val="32"/>
        </w:rPr>
        <w:t xml:space="preserve"> </w:t>
      </w:r>
    </w:p>
    <w:p>
      <w:pPr>
        <w:adjustRightInd w:val="0"/>
        <w:snapToGrid w:val="0"/>
        <w:spacing w:line="570" w:lineRule="exact"/>
        <w:ind w:firstLine="624"/>
        <w:rPr>
          <w:rFonts w:eastAsia="方正楷体_GBK"/>
          <w:spacing w:val="-4"/>
          <w:sz w:val="32"/>
          <w:szCs w:val="32"/>
        </w:rPr>
      </w:pPr>
      <w:r>
        <w:rPr>
          <w:rFonts w:eastAsia="方正楷体_GBK"/>
          <w:spacing w:val="-4"/>
          <w:sz w:val="32"/>
          <w:szCs w:val="32"/>
        </w:rPr>
        <w:t>第一章 总则</w:t>
      </w:r>
    </w:p>
    <w:p>
      <w:pPr>
        <w:adjustRightInd w:val="0"/>
        <w:snapToGrid w:val="0"/>
        <w:spacing w:line="570" w:lineRule="exact"/>
        <w:ind w:firstLine="624"/>
        <w:rPr>
          <w:rFonts w:eastAsia="方正楷体_GBK"/>
          <w:spacing w:val="-4"/>
          <w:sz w:val="32"/>
          <w:szCs w:val="32"/>
        </w:rPr>
      </w:pPr>
      <w:r>
        <w:rPr>
          <w:rFonts w:eastAsia="方正楷体_GBK"/>
          <w:spacing w:val="-4"/>
          <w:sz w:val="32"/>
          <w:szCs w:val="32"/>
        </w:rPr>
        <w:t>第二章 城市更新规划</w:t>
      </w:r>
      <w:r>
        <w:rPr>
          <w:rFonts w:hint="eastAsia" w:eastAsia="方正楷体_GBK"/>
          <w:spacing w:val="-4"/>
          <w:sz w:val="32"/>
          <w:szCs w:val="32"/>
        </w:rPr>
        <w:t>和计划</w:t>
      </w:r>
    </w:p>
    <w:p>
      <w:pPr>
        <w:adjustRightInd w:val="0"/>
        <w:snapToGrid w:val="0"/>
        <w:spacing w:line="570" w:lineRule="exact"/>
        <w:ind w:firstLine="624"/>
        <w:rPr>
          <w:rFonts w:eastAsia="方正楷体_GBK"/>
          <w:spacing w:val="-4"/>
          <w:sz w:val="32"/>
          <w:szCs w:val="32"/>
        </w:rPr>
      </w:pPr>
      <w:r>
        <w:rPr>
          <w:rFonts w:eastAsia="方正楷体_GBK"/>
          <w:spacing w:val="-4"/>
          <w:sz w:val="32"/>
          <w:szCs w:val="32"/>
        </w:rPr>
        <w:t>第</w:t>
      </w:r>
      <w:r>
        <w:rPr>
          <w:rFonts w:hint="eastAsia" w:eastAsia="方正楷体_GBK"/>
          <w:spacing w:val="-4"/>
          <w:sz w:val="32"/>
          <w:szCs w:val="32"/>
        </w:rPr>
        <w:t>三</w:t>
      </w:r>
      <w:r>
        <w:rPr>
          <w:rFonts w:eastAsia="方正楷体_GBK"/>
          <w:spacing w:val="-4"/>
          <w:sz w:val="32"/>
          <w:szCs w:val="32"/>
        </w:rPr>
        <w:t>章 城市更新实施</w:t>
      </w:r>
    </w:p>
    <w:p>
      <w:pPr>
        <w:adjustRightInd w:val="0"/>
        <w:snapToGrid w:val="0"/>
        <w:spacing w:line="570" w:lineRule="exact"/>
        <w:ind w:firstLine="624"/>
        <w:rPr>
          <w:rFonts w:eastAsia="方正楷体_GBK"/>
          <w:spacing w:val="-4"/>
          <w:sz w:val="32"/>
          <w:szCs w:val="32"/>
        </w:rPr>
      </w:pPr>
      <w:r>
        <w:rPr>
          <w:rFonts w:eastAsia="方正楷体_GBK"/>
          <w:spacing w:val="-4"/>
          <w:sz w:val="32"/>
          <w:szCs w:val="32"/>
        </w:rPr>
        <w:t>第</w:t>
      </w:r>
      <w:r>
        <w:rPr>
          <w:rFonts w:hint="eastAsia" w:eastAsia="方正楷体_GBK"/>
          <w:spacing w:val="-4"/>
          <w:sz w:val="32"/>
          <w:szCs w:val="32"/>
        </w:rPr>
        <w:t>四</w:t>
      </w:r>
      <w:r>
        <w:rPr>
          <w:rFonts w:eastAsia="方正楷体_GBK"/>
          <w:spacing w:val="-4"/>
          <w:sz w:val="32"/>
          <w:szCs w:val="32"/>
        </w:rPr>
        <w:t>章 城市更新保障</w:t>
      </w:r>
    </w:p>
    <w:p>
      <w:pPr>
        <w:adjustRightInd w:val="0"/>
        <w:snapToGrid w:val="0"/>
        <w:spacing w:line="570" w:lineRule="exact"/>
        <w:ind w:firstLine="624"/>
        <w:rPr>
          <w:rFonts w:eastAsia="方正楷体_GBK"/>
          <w:spacing w:val="-4"/>
          <w:sz w:val="32"/>
          <w:szCs w:val="32"/>
        </w:rPr>
      </w:pPr>
      <w:r>
        <w:rPr>
          <w:rFonts w:eastAsia="方正楷体_GBK"/>
          <w:spacing w:val="-4"/>
          <w:sz w:val="32"/>
          <w:szCs w:val="32"/>
        </w:rPr>
        <w:t>第</w:t>
      </w:r>
      <w:r>
        <w:rPr>
          <w:rFonts w:hint="eastAsia" w:eastAsia="方正楷体_GBK"/>
          <w:spacing w:val="-4"/>
          <w:sz w:val="32"/>
          <w:szCs w:val="32"/>
        </w:rPr>
        <w:t>五</w:t>
      </w:r>
      <w:r>
        <w:rPr>
          <w:rFonts w:eastAsia="方正楷体_GBK"/>
          <w:spacing w:val="-4"/>
          <w:sz w:val="32"/>
          <w:szCs w:val="32"/>
        </w:rPr>
        <w:t>章 监督管理</w:t>
      </w:r>
    </w:p>
    <w:p>
      <w:pPr>
        <w:spacing w:line="570" w:lineRule="exact"/>
        <w:ind w:firstLine="640"/>
        <w:rPr>
          <w:rFonts w:eastAsia="楷体_GB2312"/>
          <w:sz w:val="32"/>
          <w:szCs w:val="32"/>
        </w:rPr>
      </w:pPr>
    </w:p>
    <w:p>
      <w:pPr>
        <w:widowControl/>
        <w:spacing w:line="570" w:lineRule="exact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br w:type="page"/>
      </w:r>
    </w:p>
    <w:p>
      <w:pPr>
        <w:widowControl/>
        <w:spacing w:line="570" w:lineRule="exact"/>
        <w:jc w:val="left"/>
        <w:rPr>
          <w:rFonts w:eastAsia="楷体_GB2312"/>
          <w:sz w:val="32"/>
          <w:szCs w:val="32"/>
        </w:rPr>
        <w:sectPr>
          <w:footerReference r:id="rId3" w:type="default"/>
          <w:pgSz w:w="11906" w:h="16838"/>
          <w:pgMar w:top="2041" w:right="1559" w:bottom="1928" w:left="1559" w:header="851" w:footer="992" w:gutter="0"/>
          <w:cols w:space="720" w:num="1"/>
          <w:docGrid w:type="lines" w:linePitch="312" w:charSpace="0"/>
        </w:sectPr>
      </w:pPr>
    </w:p>
    <w:p>
      <w:pPr>
        <w:pStyle w:val="2"/>
        <w:rPr>
          <w:szCs w:val="32"/>
        </w:rPr>
      </w:pPr>
      <w:r>
        <w:rPr>
          <w:szCs w:val="32"/>
        </w:rPr>
        <w:t>总则</w:t>
      </w:r>
    </w:p>
    <w:p>
      <w:pPr>
        <w:adjustRightInd w:val="0"/>
        <w:snapToGrid w:val="0"/>
        <w:spacing w:line="570" w:lineRule="exact"/>
        <w:ind w:firstLine="640" w:firstLineChars="200"/>
        <w:rPr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第一条</w:t>
      </w:r>
      <w:r>
        <w:rPr>
          <w:rFonts w:eastAsia="方正楷体_GBK"/>
          <w:sz w:val="32"/>
          <w:szCs w:val="32"/>
          <w:lang w:val="zh-CN"/>
        </w:rPr>
        <w:t>（立法目的）</w:t>
      </w:r>
      <w:bookmarkStart w:id="0" w:name="OLE_LINK1"/>
      <w:r>
        <w:rPr>
          <w:rFonts w:eastAsia="方正仿宋_GBK"/>
          <w:sz w:val="32"/>
          <w:szCs w:val="32"/>
          <w:lang w:val="zh-CN"/>
        </w:rPr>
        <w:t>为了</w:t>
      </w:r>
      <w:r>
        <w:rPr>
          <w:rFonts w:hint="eastAsia" w:eastAsia="方正仿宋_GBK"/>
          <w:sz w:val="32"/>
          <w:szCs w:val="32"/>
          <w:lang w:val="zh-CN"/>
        </w:rPr>
        <w:t>规范和推进城市更新，促进城市高质量发展，建设创新、宜居、美丽、韧性、文明、智慧的现代化人民城市，根据有关法律、行政法规，结合本省实际，制定本条例。</w:t>
      </w:r>
      <w:bookmarkEnd w:id="0"/>
    </w:p>
    <w:p>
      <w:pPr>
        <w:spacing w:line="570" w:lineRule="exact"/>
        <w:ind w:firstLine="640" w:firstLineChars="200"/>
        <w:rPr>
          <w:rFonts w:eastAsia="仿宋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第二条</w:t>
      </w:r>
      <w:r>
        <w:rPr>
          <w:rFonts w:eastAsia="方正楷体_GBK"/>
          <w:sz w:val="32"/>
          <w:szCs w:val="32"/>
          <w:lang w:val="zh-CN"/>
        </w:rPr>
        <w:t>（范围定义）</w:t>
      </w:r>
      <w:bookmarkStart w:id="1" w:name="OLE_LINK29"/>
      <w:bookmarkStart w:id="2" w:name="OLE_LINK4"/>
      <w:r>
        <w:rPr>
          <w:rFonts w:hint="eastAsia" w:eastAsia="仿宋"/>
          <w:kern w:val="0"/>
          <w:sz w:val="32"/>
          <w:szCs w:val="32"/>
          <w:lang w:val="zh-CN"/>
        </w:rPr>
        <w:t>本省行政区域内的城市更新及其监督管理，适用本条例。</w:t>
      </w:r>
    </w:p>
    <w:p>
      <w:pPr>
        <w:spacing w:line="570" w:lineRule="exact"/>
        <w:ind w:firstLine="640" w:firstLineChars="200"/>
        <w:rPr>
          <w:rFonts w:eastAsia="仿宋"/>
          <w:kern w:val="0"/>
          <w:sz w:val="32"/>
          <w:szCs w:val="32"/>
          <w:lang w:val="zh-CN"/>
        </w:rPr>
      </w:pPr>
      <w:r>
        <w:rPr>
          <w:rFonts w:hint="eastAsia" w:eastAsia="仿宋"/>
          <w:kern w:val="0"/>
          <w:sz w:val="32"/>
          <w:szCs w:val="32"/>
          <w:lang w:val="zh-CN"/>
        </w:rPr>
        <w:t>本条例所称城市更新，是指在城镇开发边界内，开展的城市空间形态和功能品质优化调整和持续完善的活动，主要包括既有建筑改造利用，城镇老旧小区整治改造，完整社区建设，老旧街区、老旧厂区（园区）、城中村等更新改造，城市功能完善，城市基础设施建设改造，城市生态系统修复，城市历史文化保护传承，城市数字化智慧化提升等。</w:t>
      </w:r>
      <w:bookmarkEnd w:id="1"/>
    </w:p>
    <w:p>
      <w:pPr>
        <w:spacing w:line="570" w:lineRule="exact"/>
        <w:ind w:firstLine="640" w:firstLineChars="200"/>
        <w:rPr>
          <w:rFonts w:eastAsia="仿宋"/>
          <w:kern w:val="0"/>
          <w:sz w:val="32"/>
          <w:szCs w:val="32"/>
          <w:lang w:val="zh-CN"/>
        </w:rPr>
      </w:pPr>
      <w:r>
        <w:rPr>
          <w:rFonts w:hint="eastAsia" w:eastAsia="仿宋"/>
          <w:kern w:val="0"/>
          <w:sz w:val="32"/>
          <w:szCs w:val="32"/>
          <w:lang w:val="zh-CN"/>
        </w:rPr>
        <w:t>城镇开发边界外的独立工矿区、零星城镇建设用地更新活动，可以参照本条例实施。</w:t>
      </w:r>
    </w:p>
    <w:bookmarkEnd w:id="2"/>
    <w:p>
      <w:pPr>
        <w:spacing w:line="570" w:lineRule="exact"/>
        <w:ind w:firstLine="640" w:firstLineChars="200"/>
        <w:rPr>
          <w:rFonts w:eastAsia="方正仿宋_GBK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第三条</w:t>
      </w:r>
      <w:r>
        <w:rPr>
          <w:rFonts w:eastAsia="方正楷体_GBK"/>
          <w:sz w:val="32"/>
          <w:szCs w:val="32"/>
          <w:lang w:val="zh-CN"/>
        </w:rPr>
        <w:t>（更新原则）</w:t>
      </w:r>
      <w:bookmarkStart w:id="3" w:name="_Hlk212364289"/>
      <w:r>
        <w:rPr>
          <w:rFonts w:hint="eastAsia" w:eastAsia="方正仿宋_GBK"/>
          <w:sz w:val="32"/>
          <w:szCs w:val="32"/>
          <w:lang w:val="zh-CN"/>
        </w:rPr>
        <w:t>本省城市更新坚持中国共产党的领导，坚持以人民为中心，坚持系统观念，遵循规划引领、片区统筹、多元参与、因地制宜、数字赋能的原则，建立可持续的城市更新模式。</w:t>
      </w:r>
      <w:bookmarkEnd w:id="3"/>
    </w:p>
    <w:p>
      <w:pPr>
        <w:spacing w:line="570" w:lineRule="exact"/>
        <w:ind w:firstLine="640" w:firstLineChars="200"/>
        <w:rPr>
          <w:rFonts w:eastAsia="方正仿宋_GBK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第四条</w:t>
      </w:r>
      <w:r>
        <w:rPr>
          <w:rFonts w:eastAsia="方正楷体_GBK"/>
          <w:sz w:val="32"/>
          <w:szCs w:val="32"/>
          <w:lang w:val="zh-CN"/>
        </w:rPr>
        <w:t>（政府职能）</w:t>
      </w:r>
      <w:r>
        <w:rPr>
          <w:rFonts w:hint="eastAsia" w:eastAsia="方正仿宋_GBK"/>
          <w:sz w:val="32"/>
          <w:szCs w:val="32"/>
          <w:lang w:val="zh-CN"/>
        </w:rPr>
        <w:t>县级以上地方人民政府应当加强对城市更新工作的领导，建立城市更新协调推进机制，将城市更新纳入国民经济和社会发展规划，研究解决重大问题，审议重大事项，保障所需工作经费并纳入同级财政预算。</w:t>
      </w:r>
    </w:p>
    <w:p>
      <w:pPr>
        <w:spacing w:line="570" w:lineRule="exact"/>
        <w:ind w:firstLine="640" w:firstLineChars="200"/>
        <w:rPr>
          <w:rFonts w:eastAsia="方正仿宋_GBK"/>
          <w:sz w:val="32"/>
          <w:szCs w:val="32"/>
          <w:lang w:val="zh-CN"/>
        </w:rPr>
      </w:pPr>
      <w:r>
        <w:rPr>
          <w:rFonts w:hint="eastAsia" w:eastAsia="方正仿宋_GBK"/>
          <w:sz w:val="32"/>
          <w:szCs w:val="32"/>
          <w:lang w:val="zh-CN"/>
        </w:rPr>
        <w:t>乡镇人民政府、街道办事处按照职责整合辖区内的城市更新资源、协调各方意见，做好城市更新相关工作。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sz w:val="32"/>
          <w:szCs w:val="32"/>
          <w:lang w:val="zh-CN"/>
        </w:rPr>
        <w:t>开发区管理机构在法定权限范围内做好城市更新相关工作。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黑体_GBK"/>
          <w:sz w:val="32"/>
          <w:szCs w:val="32"/>
          <w:lang w:val="zh-CN"/>
        </w:rPr>
        <w:t>第五条</w:t>
      </w:r>
      <w:r>
        <w:rPr>
          <w:rFonts w:hint="eastAsia" w:eastAsia="方正楷体_GBK"/>
          <w:sz w:val="32"/>
          <w:szCs w:val="32"/>
          <w:lang w:val="zh-CN"/>
        </w:rPr>
        <w:t>（部门职责）</w:t>
      </w:r>
      <w:bookmarkStart w:id="4" w:name="OLE_LINK3"/>
      <w:r>
        <w:rPr>
          <w:rFonts w:hint="eastAsia" w:eastAsia="方正仿宋_GBK"/>
          <w:kern w:val="0"/>
          <w:sz w:val="32"/>
          <w:szCs w:val="32"/>
          <w:lang w:val="zh-CN"/>
        </w:rPr>
        <w:t>住房城乡建设部门是城市更新主管部门，负责统筹本行政区域内城市更新工作。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发展改革、教育、工业和信息化、民政、财政、自然资源、生态环境、交通运输、水利、农业农村、商务、文化和旅游（文物）、卫生健康、城市管理、应急管理、数据（政务服务）、国有资产监督管理、体育、消防救援、税务、地方金融管理等部门，按照各自职责做好城市更新相关工作。</w:t>
      </w:r>
    </w:p>
    <w:bookmarkEnd w:id="4"/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第六条</w:t>
      </w:r>
      <w:r>
        <w:rPr>
          <w:rFonts w:eastAsia="方正楷体_GBK"/>
          <w:sz w:val="32"/>
          <w:szCs w:val="32"/>
          <w:lang w:val="zh-CN"/>
        </w:rPr>
        <w:t>（物业权利人权责）</w:t>
      </w:r>
      <w:r>
        <w:rPr>
          <w:rFonts w:hint="eastAsia" w:eastAsia="方正仿宋_GBK"/>
          <w:kern w:val="0"/>
          <w:sz w:val="32"/>
          <w:szCs w:val="32"/>
          <w:lang w:val="zh-CN"/>
        </w:rPr>
        <w:t>不动产所有权人、土地使用权人、合法建造或者依法取得不动产但尚未办理不动产登记的单位和个人、承担城市公共空间和设施建设管理责任的单位等作为物业权利人，依法开展城市更新，享有更新权利，承担更新义务。鼓励物业权利人实施自主更新，改善生产生活环境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国家机关、国有企业事业单位作为物业权利人的，应当根据实际情况主动进行更新，涉及产权划转、移交或者授权经营的，应当主动配合。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第七条</w:t>
      </w:r>
      <w:r>
        <w:rPr>
          <w:rFonts w:eastAsia="方正楷体_GBK"/>
          <w:sz w:val="32"/>
          <w:szCs w:val="32"/>
          <w:lang w:val="zh-CN"/>
        </w:rPr>
        <w:t>（公众参与）</w:t>
      </w:r>
      <w:bookmarkStart w:id="5" w:name="OLE_LINK5"/>
      <w:r>
        <w:rPr>
          <w:rFonts w:eastAsia="方正仿宋_GBK"/>
          <w:kern w:val="0"/>
          <w:sz w:val="32"/>
          <w:szCs w:val="32"/>
          <w:lang w:val="zh-CN"/>
        </w:rPr>
        <w:t>县</w:t>
      </w:r>
      <w:r>
        <w:rPr>
          <w:rFonts w:hint="eastAsia" w:eastAsia="方正仿宋_GBK"/>
          <w:kern w:val="0"/>
          <w:sz w:val="32"/>
          <w:szCs w:val="32"/>
          <w:lang w:val="zh-CN"/>
        </w:rPr>
        <w:t>级以上地方人民政府应当建立健全城市更新社会公众参与机制，保障社会公众在城市更新体检评估、规划计划编制、项目实施、政策制定等活动中的知情权、参与权、表达权和监督权。</w:t>
      </w:r>
    </w:p>
    <w:bookmarkEnd w:id="5"/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黑体_GBK"/>
          <w:sz w:val="32"/>
          <w:szCs w:val="32"/>
          <w:lang w:val="zh-CN"/>
        </w:rPr>
        <w:t>第八条</w:t>
      </w:r>
      <w:r>
        <w:rPr>
          <w:rFonts w:hint="eastAsia" w:eastAsia="方正楷体_GBK"/>
          <w:sz w:val="32"/>
          <w:szCs w:val="32"/>
          <w:lang w:val="zh-CN"/>
        </w:rPr>
        <w:t>（市场参与）</w:t>
      </w:r>
      <w:r>
        <w:rPr>
          <w:rFonts w:eastAsia="方正仿宋_GBK"/>
          <w:kern w:val="0"/>
          <w:sz w:val="32"/>
          <w:szCs w:val="32"/>
          <w:lang w:val="zh-CN"/>
        </w:rPr>
        <w:t>鼓励</w:t>
      </w:r>
      <w:r>
        <w:rPr>
          <w:rFonts w:hint="eastAsia" w:eastAsia="方正仿宋_GBK"/>
          <w:kern w:val="0"/>
          <w:sz w:val="32"/>
          <w:szCs w:val="32"/>
          <w:lang w:val="zh-CN"/>
        </w:rPr>
        <w:t>市场主体通过投资、建设、运营等方式参与城市更新，畅通市场主体参与渠道，依法保障其合法权益。鼓励市场主体参与制定城市更新相关标准和技术规范。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</w:t>
      </w:r>
      <w:r>
        <w:rPr>
          <w:rFonts w:hint="eastAsia" w:eastAsia="方正黑体_GBK"/>
          <w:sz w:val="32"/>
          <w:szCs w:val="32"/>
          <w:lang w:val="zh-CN"/>
        </w:rPr>
        <w:t>九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  <w:lang w:val="zh-CN"/>
        </w:rPr>
        <w:t>（专业人员参与）</w:t>
      </w:r>
      <w:r>
        <w:rPr>
          <w:rFonts w:eastAsia="方正仿宋_GBK"/>
          <w:kern w:val="0"/>
          <w:sz w:val="32"/>
          <w:szCs w:val="32"/>
          <w:lang w:val="zh-CN"/>
        </w:rPr>
        <w:t>县级</w:t>
      </w:r>
      <w:r>
        <w:rPr>
          <w:rFonts w:hint="eastAsia" w:eastAsia="方正仿宋_GBK"/>
          <w:kern w:val="0"/>
          <w:sz w:val="32"/>
          <w:szCs w:val="32"/>
          <w:lang w:val="zh-CN"/>
        </w:rPr>
        <w:t>以上地方人民政府应当建立城市更新专家库并完善动态调整机制，为城市更新决策、政策制定等提供咨询意见，参与城市更新规划的评审、论证。专家库由规划、设计、土地、建筑、交通、市政、生态环境、历史文化、公共安全、经济、金融和法律等领域专家组成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鼓励城乡规划师、建筑师、工程师等专业技术人员为城市更新片区、城市更新项目实施提供技术咨询、公众沟通协调等服务。</w:t>
      </w:r>
    </w:p>
    <w:p>
      <w:pPr>
        <w:pStyle w:val="2"/>
        <w:ind w:firstLine="640" w:firstLineChars="200"/>
        <w:rPr>
          <w:szCs w:val="32"/>
        </w:rPr>
      </w:pPr>
      <w:bookmarkStart w:id="6" w:name="OLE_LINK18"/>
      <w:r>
        <w:rPr>
          <w:rFonts w:hint="eastAsia"/>
          <w:szCs w:val="32"/>
        </w:rPr>
        <w:t>城市更新规划</w:t>
      </w:r>
      <w:bookmarkEnd w:id="6"/>
      <w:r>
        <w:rPr>
          <w:rFonts w:hint="eastAsia"/>
          <w:szCs w:val="32"/>
        </w:rPr>
        <w:t>和计划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bookmarkStart w:id="7" w:name="_Hlk211872889"/>
      <w:r>
        <w:rPr>
          <w:rFonts w:eastAsia="方正黑体_GBK"/>
          <w:sz w:val="32"/>
          <w:szCs w:val="32"/>
        </w:rPr>
        <w:t>第十条</w:t>
      </w:r>
      <w:r>
        <w:rPr>
          <w:rFonts w:eastAsia="方正楷体_GBK"/>
          <w:sz w:val="32"/>
          <w:szCs w:val="32"/>
        </w:rPr>
        <w:t>（规划</w:t>
      </w:r>
      <w:r>
        <w:rPr>
          <w:rFonts w:hint="eastAsia" w:eastAsia="方正楷体_GBK"/>
          <w:sz w:val="32"/>
          <w:szCs w:val="32"/>
        </w:rPr>
        <w:t>实施</w:t>
      </w:r>
      <w:r>
        <w:rPr>
          <w:rFonts w:eastAsia="方正楷体_GBK"/>
          <w:sz w:val="32"/>
          <w:szCs w:val="32"/>
        </w:rPr>
        <w:t>体系）</w:t>
      </w:r>
      <w:bookmarkEnd w:id="7"/>
      <w:r>
        <w:rPr>
          <w:rFonts w:hint="eastAsia" w:eastAsia="方正仿宋_GBK"/>
          <w:kern w:val="0"/>
          <w:sz w:val="32"/>
          <w:szCs w:val="32"/>
        </w:rPr>
        <w:t>本条例所称城市更新规划，包括城市更新专项规划、片区策划和项目实施方案等。</w:t>
      </w:r>
    </w:p>
    <w:p>
      <w:pPr>
        <w:adjustRightInd w:val="0"/>
        <w:snapToGrid w:val="0"/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仿宋_GBK"/>
          <w:kern w:val="0"/>
          <w:sz w:val="32"/>
          <w:szCs w:val="32"/>
          <w:lang w:val="zh-CN"/>
        </w:rPr>
        <w:t>设区的市、县（市）人民政府应当建立城市更新专项规划、片区策划、项目实施方案</w:t>
      </w:r>
      <w:r>
        <w:rPr>
          <w:rFonts w:hint="eastAsia" w:eastAsia="方正仿宋_GBK"/>
          <w:kern w:val="0"/>
          <w:sz w:val="32"/>
          <w:szCs w:val="32"/>
          <w:lang w:val="zh-CN"/>
        </w:rPr>
        <w:t>等层次</w:t>
      </w:r>
      <w:r>
        <w:rPr>
          <w:rFonts w:eastAsia="方正仿宋_GBK"/>
          <w:kern w:val="0"/>
          <w:sz w:val="32"/>
          <w:szCs w:val="32"/>
          <w:lang w:val="zh-CN"/>
        </w:rPr>
        <w:t>的城市更新规划实施体系，可以根据实际</w:t>
      </w:r>
      <w:r>
        <w:rPr>
          <w:rFonts w:hint="eastAsia" w:eastAsia="方正仿宋_GBK"/>
          <w:kern w:val="0"/>
          <w:sz w:val="32"/>
          <w:szCs w:val="32"/>
          <w:lang w:val="zh-CN"/>
        </w:rPr>
        <w:t>情况</w:t>
      </w:r>
      <w:r>
        <w:rPr>
          <w:rFonts w:eastAsia="方正仿宋_GBK"/>
          <w:kern w:val="0"/>
          <w:sz w:val="32"/>
          <w:szCs w:val="32"/>
          <w:lang w:val="zh-CN"/>
        </w:rPr>
        <w:t>优化</w:t>
      </w:r>
      <w:r>
        <w:rPr>
          <w:rFonts w:hint="eastAsia" w:eastAsia="方正仿宋_GBK"/>
          <w:kern w:val="0"/>
          <w:sz w:val="32"/>
          <w:szCs w:val="32"/>
          <w:lang w:val="zh-CN"/>
        </w:rPr>
        <w:t>层次</w:t>
      </w:r>
      <w:r>
        <w:rPr>
          <w:rFonts w:eastAsia="方正仿宋_GBK"/>
          <w:kern w:val="0"/>
          <w:sz w:val="32"/>
          <w:szCs w:val="32"/>
          <w:lang w:val="zh-CN"/>
        </w:rPr>
        <w:t>。</w:t>
      </w:r>
      <w:r>
        <w:rPr>
          <w:rFonts w:hint="eastAsia" w:eastAsia="方正仿宋_GBK"/>
          <w:kern w:val="0"/>
          <w:sz w:val="32"/>
          <w:szCs w:val="32"/>
          <w:lang w:val="zh-CN"/>
        </w:rPr>
        <w:t>编制城市更新专项规划、片区策划前应当开展城市体检。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仿宋_GBK"/>
          <w:kern w:val="0"/>
          <w:sz w:val="32"/>
          <w:szCs w:val="32"/>
          <w:lang w:val="zh-CN"/>
        </w:rPr>
        <w:t>城市更新规划应当</w:t>
      </w:r>
      <w:r>
        <w:rPr>
          <w:rFonts w:hint="eastAsia" w:eastAsia="方正仿宋_GBK"/>
          <w:kern w:val="0"/>
          <w:sz w:val="32"/>
          <w:szCs w:val="32"/>
          <w:lang w:val="zh-CN"/>
        </w:rPr>
        <w:t>落实国民经济和社会发展规划，依据国土空间总体规划，与相关专项规划相衔接，作为配置城市更新资金等要素、优化调整国土空间详细规划、完善配套政策的参考</w:t>
      </w:r>
      <w:r>
        <w:rPr>
          <w:rFonts w:eastAsia="方正仿宋_GBK"/>
          <w:kern w:val="0"/>
          <w:sz w:val="32"/>
          <w:szCs w:val="32"/>
          <w:lang w:val="zh-CN"/>
        </w:rPr>
        <w:t>。</w:t>
      </w:r>
    </w:p>
    <w:p>
      <w:pPr>
        <w:adjustRightInd w:val="0"/>
        <w:snapToGrid w:val="0"/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</w:rPr>
        <w:t>第十</w:t>
      </w:r>
      <w:r>
        <w:rPr>
          <w:rFonts w:hint="eastAsia" w:eastAsia="方正黑体_GBK"/>
          <w:sz w:val="32"/>
          <w:szCs w:val="32"/>
        </w:rPr>
        <w:t>一</w:t>
      </w:r>
      <w:r>
        <w:rPr>
          <w:rFonts w:eastAsia="方正黑体_GBK"/>
          <w:sz w:val="32"/>
          <w:szCs w:val="32"/>
        </w:rPr>
        <w:t>条</w:t>
      </w:r>
      <w:r>
        <w:rPr>
          <w:rFonts w:eastAsia="方正楷体_GBK"/>
          <w:sz w:val="32"/>
          <w:szCs w:val="32"/>
        </w:rPr>
        <w:t>（</w:t>
      </w:r>
      <w:r>
        <w:rPr>
          <w:rFonts w:hint="eastAsia" w:eastAsia="方正楷体_GBK"/>
          <w:sz w:val="32"/>
          <w:szCs w:val="32"/>
        </w:rPr>
        <w:t>意见征询</w:t>
      </w:r>
      <w:r>
        <w:rPr>
          <w:rFonts w:eastAsia="方正楷体_GBK"/>
          <w:sz w:val="32"/>
          <w:szCs w:val="32"/>
        </w:rPr>
        <w:t>）</w:t>
      </w:r>
      <w:r>
        <w:rPr>
          <w:rFonts w:hint="eastAsia" w:eastAsia="方正仿宋_GBK"/>
          <w:kern w:val="0"/>
          <w:sz w:val="32"/>
          <w:szCs w:val="32"/>
          <w:lang w:val="zh-CN"/>
        </w:rPr>
        <w:t>编制城市更新规划应当予以公告，通过座谈会、论证会、听证会或者其他方式，充分听取利害关系人、专家和公众的意见。</w:t>
      </w:r>
    </w:p>
    <w:p>
      <w:pPr>
        <w:adjustRightInd w:val="0"/>
        <w:snapToGrid w:val="0"/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</w:rPr>
        <w:t>第</w:t>
      </w:r>
      <w:r>
        <w:rPr>
          <w:rFonts w:hint="eastAsia" w:eastAsia="方正黑体_GBK"/>
          <w:sz w:val="32"/>
          <w:szCs w:val="32"/>
        </w:rPr>
        <w:t>十二</w:t>
      </w:r>
      <w:r>
        <w:rPr>
          <w:rFonts w:eastAsia="方正黑体_GBK"/>
          <w:sz w:val="32"/>
          <w:szCs w:val="32"/>
        </w:rPr>
        <w:t>条</w:t>
      </w:r>
      <w:r>
        <w:rPr>
          <w:rFonts w:eastAsia="方正楷体_GBK"/>
          <w:sz w:val="32"/>
          <w:szCs w:val="32"/>
        </w:rPr>
        <w:t>（设计</w:t>
      </w:r>
      <w:r>
        <w:rPr>
          <w:rFonts w:hint="eastAsia" w:eastAsia="方正楷体_GBK"/>
          <w:sz w:val="32"/>
          <w:szCs w:val="32"/>
        </w:rPr>
        <w:t>引导</w:t>
      </w:r>
      <w:r>
        <w:rPr>
          <w:rFonts w:eastAsia="方正楷体_GBK"/>
          <w:sz w:val="32"/>
          <w:szCs w:val="32"/>
        </w:rPr>
        <w:t>）</w:t>
      </w:r>
      <w:r>
        <w:rPr>
          <w:rFonts w:eastAsia="方正仿宋_GBK"/>
          <w:kern w:val="0"/>
          <w:sz w:val="32"/>
          <w:szCs w:val="32"/>
          <w:lang w:val="zh-CN"/>
        </w:rPr>
        <w:t>编制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城市更新规划应当加强城市设计和建筑设计管理，明确房屋、小区、社区、城区、城市等不同尺度的设计管理要求，加强重点地区、重要地段风貌管控，推动城市建筑更好体现中华美学和时代风尚。</w:t>
      </w:r>
    </w:p>
    <w:p>
      <w:pPr>
        <w:adjustRightInd w:val="0"/>
        <w:snapToGrid w:val="0"/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bookmarkStart w:id="8" w:name="_Hlk211872900"/>
      <w:r>
        <w:rPr>
          <w:rFonts w:eastAsia="方正黑体_GBK"/>
          <w:sz w:val="32"/>
          <w:szCs w:val="32"/>
        </w:rPr>
        <w:t>第十</w:t>
      </w:r>
      <w:r>
        <w:rPr>
          <w:rFonts w:hint="eastAsia" w:eastAsia="方正黑体_GBK"/>
          <w:sz w:val="32"/>
          <w:szCs w:val="32"/>
        </w:rPr>
        <w:t>三</w:t>
      </w:r>
      <w:r>
        <w:rPr>
          <w:rFonts w:eastAsia="方正黑体_GBK"/>
          <w:sz w:val="32"/>
          <w:szCs w:val="32"/>
        </w:rPr>
        <w:t>条</w:t>
      </w:r>
      <w:r>
        <w:rPr>
          <w:rFonts w:eastAsia="方正楷体_GBK"/>
          <w:sz w:val="32"/>
          <w:szCs w:val="32"/>
        </w:rPr>
        <w:t>（专项规划）</w:t>
      </w:r>
      <w:r>
        <w:rPr>
          <w:rFonts w:eastAsia="方正仿宋_GBK"/>
          <w:kern w:val="0"/>
          <w:sz w:val="32"/>
          <w:szCs w:val="32"/>
          <w:lang w:val="zh-CN"/>
        </w:rPr>
        <w:t>设区的市、县（市）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城市更新主管</w:t>
      </w:r>
      <w:r>
        <w:rPr>
          <w:rFonts w:eastAsia="方正仿宋_GBK"/>
          <w:kern w:val="0"/>
          <w:sz w:val="32"/>
          <w:szCs w:val="32"/>
          <w:lang w:val="zh-CN"/>
        </w:rPr>
        <w:t>部门应当会同有关部门组织编制城市更新专项规划</w:t>
      </w:r>
      <w:r>
        <w:rPr>
          <w:rFonts w:hint="eastAsia" w:eastAsia="方正仿宋_GBK"/>
          <w:kern w:val="0"/>
          <w:sz w:val="32"/>
          <w:szCs w:val="32"/>
          <w:lang w:val="zh-CN"/>
        </w:rPr>
        <w:t>，</w:t>
      </w:r>
      <w:r>
        <w:rPr>
          <w:rFonts w:eastAsia="方正仿宋_GBK"/>
          <w:kern w:val="0"/>
          <w:sz w:val="32"/>
          <w:szCs w:val="32"/>
          <w:lang w:val="zh-CN"/>
        </w:rPr>
        <w:t>明确规划目标、重点任务、城市更新片区、项目库、城市设计、保障措施等内容</w:t>
      </w:r>
      <w:r>
        <w:rPr>
          <w:rFonts w:hint="eastAsia" w:eastAsia="方正仿宋_GBK"/>
          <w:kern w:val="0"/>
          <w:sz w:val="32"/>
          <w:szCs w:val="32"/>
          <w:lang w:val="zh-CN"/>
        </w:rPr>
        <w:t>，</w:t>
      </w:r>
      <w:r>
        <w:rPr>
          <w:rFonts w:eastAsia="方正仿宋_GBK"/>
          <w:kern w:val="0"/>
          <w:sz w:val="32"/>
          <w:szCs w:val="32"/>
          <w:lang w:val="zh-CN"/>
        </w:rPr>
        <w:t>报</w:t>
      </w:r>
      <w:r>
        <w:rPr>
          <w:rFonts w:hint="eastAsia" w:eastAsia="方正仿宋_GBK"/>
          <w:kern w:val="0"/>
          <w:sz w:val="32"/>
          <w:szCs w:val="32"/>
          <w:lang w:val="zh-CN"/>
        </w:rPr>
        <w:t>同</w:t>
      </w:r>
      <w:r>
        <w:rPr>
          <w:rFonts w:eastAsia="方正仿宋_GBK"/>
          <w:kern w:val="0"/>
          <w:sz w:val="32"/>
          <w:szCs w:val="32"/>
          <w:lang w:val="zh-CN"/>
        </w:rPr>
        <w:t>级人民政府批准后实施</w:t>
      </w:r>
      <w:bookmarkStart w:id="9" w:name="OLE_LINK2"/>
      <w:r>
        <w:rPr>
          <w:rFonts w:eastAsia="方正仿宋_GBK"/>
          <w:kern w:val="0"/>
          <w:sz w:val="32"/>
          <w:szCs w:val="32"/>
          <w:lang w:val="zh-CN"/>
        </w:rPr>
        <w:t>，并报上一级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城市更新主管</w:t>
      </w:r>
      <w:r>
        <w:rPr>
          <w:rFonts w:eastAsia="方正仿宋_GBK"/>
          <w:kern w:val="0"/>
          <w:sz w:val="32"/>
          <w:szCs w:val="32"/>
          <w:lang w:val="zh-CN"/>
        </w:rPr>
        <w:t>部门备案</w:t>
      </w:r>
      <w:bookmarkEnd w:id="9"/>
      <w:r>
        <w:rPr>
          <w:rFonts w:eastAsia="方正仿宋_GBK"/>
          <w:kern w:val="0"/>
          <w:sz w:val="32"/>
          <w:szCs w:val="32"/>
          <w:lang w:val="zh-CN"/>
        </w:rPr>
        <w:t>。</w:t>
      </w:r>
      <w:bookmarkStart w:id="10" w:name="OLE_LINK7"/>
    </w:p>
    <w:bookmarkEnd w:id="8"/>
    <w:bookmarkEnd w:id="10"/>
    <w:p>
      <w:pPr>
        <w:adjustRightInd w:val="0"/>
        <w:snapToGrid w:val="0"/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bookmarkStart w:id="11" w:name="_Hlk211872539"/>
      <w:r>
        <w:rPr>
          <w:rFonts w:eastAsia="方正黑体_GBK"/>
          <w:sz w:val="32"/>
          <w:szCs w:val="32"/>
        </w:rPr>
        <w:t>第十</w:t>
      </w:r>
      <w:r>
        <w:rPr>
          <w:rFonts w:hint="eastAsia" w:eastAsia="方正黑体_GBK"/>
          <w:sz w:val="32"/>
          <w:szCs w:val="32"/>
        </w:rPr>
        <w:t>四</w:t>
      </w:r>
      <w:r>
        <w:rPr>
          <w:rFonts w:eastAsia="方正黑体_GBK"/>
          <w:sz w:val="32"/>
          <w:szCs w:val="32"/>
        </w:rPr>
        <w:t>条</w:t>
      </w:r>
      <w:r>
        <w:rPr>
          <w:rFonts w:eastAsia="方正楷体_GBK"/>
          <w:sz w:val="32"/>
          <w:szCs w:val="32"/>
        </w:rPr>
        <w:t>（片区策划）</w:t>
      </w:r>
      <w:r>
        <w:rPr>
          <w:rFonts w:eastAsia="方正仿宋_GBK"/>
          <w:kern w:val="0"/>
          <w:sz w:val="32"/>
          <w:szCs w:val="32"/>
          <w:lang w:val="zh-CN"/>
        </w:rPr>
        <w:t>县（市</w:t>
      </w:r>
      <w:r>
        <w:rPr>
          <w:rFonts w:hint="eastAsia" w:eastAsia="方正仿宋_GBK"/>
          <w:kern w:val="0"/>
          <w:sz w:val="32"/>
          <w:szCs w:val="32"/>
          <w:lang w:val="zh-CN"/>
        </w:rPr>
        <w:t>、区</w:t>
      </w:r>
      <w:r>
        <w:rPr>
          <w:rFonts w:eastAsia="方正仿宋_GBK"/>
          <w:kern w:val="0"/>
          <w:sz w:val="32"/>
          <w:szCs w:val="32"/>
          <w:lang w:val="zh-CN"/>
        </w:rPr>
        <w:t>）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城市更新主管</w:t>
      </w:r>
      <w:r>
        <w:rPr>
          <w:rFonts w:eastAsia="方正仿宋_GBK"/>
          <w:kern w:val="0"/>
          <w:sz w:val="32"/>
          <w:szCs w:val="32"/>
          <w:lang w:val="zh-CN"/>
        </w:rPr>
        <w:t>部门会同有关部门</w:t>
      </w:r>
      <w:r>
        <w:rPr>
          <w:rFonts w:hint="eastAsia" w:eastAsia="方正仿宋_GBK"/>
          <w:kern w:val="0"/>
          <w:sz w:val="32"/>
          <w:szCs w:val="32"/>
          <w:lang w:val="zh-CN"/>
        </w:rPr>
        <w:t>根据需要</w:t>
      </w:r>
      <w:r>
        <w:rPr>
          <w:rFonts w:eastAsia="方正仿宋_GBK"/>
          <w:kern w:val="0"/>
          <w:sz w:val="32"/>
          <w:szCs w:val="32"/>
          <w:lang w:val="zh-CN"/>
        </w:rPr>
        <w:t>组织编制城市更新片区策划，明确更新目标、功能业态、更新项目、设计引导等内容</w:t>
      </w:r>
      <w:r>
        <w:rPr>
          <w:rFonts w:hint="eastAsia" w:eastAsia="方正仿宋_GBK"/>
          <w:kern w:val="0"/>
          <w:sz w:val="32"/>
          <w:szCs w:val="32"/>
          <w:lang w:val="zh-CN"/>
        </w:rPr>
        <w:t>，报同级人民政府批准后实施。跨县（市、区）或者确有需要的，由设区的市城市更新主管</w:t>
      </w:r>
      <w:r>
        <w:rPr>
          <w:rFonts w:eastAsia="方正仿宋_GBK"/>
          <w:kern w:val="0"/>
          <w:sz w:val="32"/>
          <w:szCs w:val="32"/>
          <w:lang w:val="zh-CN"/>
        </w:rPr>
        <w:t>部门会同有关部门组织编制</w:t>
      </w:r>
      <w:r>
        <w:rPr>
          <w:rFonts w:hint="eastAsia" w:eastAsia="方正仿宋_GBK"/>
          <w:kern w:val="0"/>
          <w:sz w:val="32"/>
          <w:szCs w:val="32"/>
          <w:lang w:val="zh-CN"/>
        </w:rPr>
        <w:t>，报设区的市人民政府批准后实施。</w:t>
      </w:r>
    </w:p>
    <w:bookmarkEnd w:id="11"/>
    <w:p>
      <w:pPr>
        <w:adjustRightInd w:val="0"/>
        <w:snapToGrid w:val="0"/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</w:rPr>
        <w:t>第十</w:t>
      </w:r>
      <w:r>
        <w:rPr>
          <w:rFonts w:hint="eastAsia" w:eastAsia="方正黑体_GBK"/>
          <w:sz w:val="32"/>
          <w:szCs w:val="32"/>
        </w:rPr>
        <w:t>五</w:t>
      </w:r>
      <w:r>
        <w:rPr>
          <w:rFonts w:eastAsia="方正黑体_GBK"/>
          <w:sz w:val="32"/>
          <w:szCs w:val="32"/>
        </w:rPr>
        <w:t>条</w:t>
      </w:r>
      <w:r>
        <w:rPr>
          <w:rFonts w:eastAsia="方正楷体_GBK"/>
          <w:sz w:val="32"/>
          <w:szCs w:val="32"/>
        </w:rPr>
        <w:t>（项目实施方案）</w:t>
      </w:r>
      <w:r>
        <w:rPr>
          <w:rFonts w:hint="eastAsia" w:eastAsia="方正仿宋_GBK"/>
          <w:kern w:val="0"/>
          <w:sz w:val="32"/>
          <w:szCs w:val="32"/>
          <w:lang w:val="zh-CN"/>
        </w:rPr>
        <w:t>项目实施方案应当根据城市更新专项规划和片区策划方案编制，明确项目更新方式、设计方案、资金测算、运营模式等内容。</w:t>
      </w:r>
    </w:p>
    <w:p>
      <w:pPr>
        <w:adjustRightInd w:val="0"/>
        <w:snapToGrid w:val="0"/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城市更新主管部门应当会同发展改革、自然资源等部门对项目实施方案的编制进行指导。涉及公共安全、公共利益的城市更新项目，由所在县（市、区）城市更新主管部门会同有关部门组织专家进行论证、审查；跨县（市、区）或者确有需要的，由所在设区的市城市更新主管部门会同有关部门组织专家进行论证、审查。</w:t>
      </w:r>
    </w:p>
    <w:p>
      <w:pPr>
        <w:adjustRightInd w:val="0"/>
        <w:snapToGrid w:val="0"/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</w:rPr>
        <w:t>第</w:t>
      </w:r>
      <w:r>
        <w:rPr>
          <w:rFonts w:hint="eastAsia" w:eastAsia="方正黑体_GBK"/>
          <w:sz w:val="32"/>
          <w:szCs w:val="32"/>
        </w:rPr>
        <w:t>十六</w:t>
      </w:r>
      <w:r>
        <w:rPr>
          <w:rFonts w:eastAsia="方正黑体_GBK"/>
          <w:sz w:val="32"/>
          <w:szCs w:val="32"/>
        </w:rPr>
        <w:t>条</w:t>
      </w:r>
      <w:r>
        <w:rPr>
          <w:rFonts w:eastAsia="方正楷体_GBK"/>
          <w:sz w:val="32"/>
          <w:szCs w:val="32"/>
        </w:rPr>
        <w:t>（城市更新项目库）</w:t>
      </w:r>
      <w:r>
        <w:rPr>
          <w:rFonts w:eastAsia="方正仿宋_GBK"/>
          <w:kern w:val="0"/>
          <w:sz w:val="32"/>
          <w:szCs w:val="32"/>
          <w:lang w:val="zh-CN"/>
        </w:rPr>
        <w:t>本省建立</w:t>
      </w:r>
      <w:r>
        <w:rPr>
          <w:rFonts w:hint="eastAsia" w:eastAsia="方正仿宋_GBK"/>
          <w:kern w:val="0"/>
          <w:sz w:val="32"/>
          <w:szCs w:val="32"/>
          <w:lang w:val="zh-CN"/>
        </w:rPr>
        <w:t>全省统一的</w:t>
      </w:r>
      <w:r>
        <w:rPr>
          <w:rFonts w:eastAsia="方正仿宋_GBK"/>
          <w:kern w:val="0"/>
          <w:sz w:val="32"/>
          <w:szCs w:val="32"/>
          <w:lang w:val="zh-CN"/>
        </w:rPr>
        <w:t>城市更新项目库，</w:t>
      </w:r>
      <w:r>
        <w:rPr>
          <w:rFonts w:hint="eastAsia" w:eastAsia="方正仿宋_GBK"/>
          <w:kern w:val="0"/>
          <w:sz w:val="32"/>
          <w:szCs w:val="32"/>
          <w:lang w:val="zh-CN"/>
        </w:rPr>
        <w:t>实行城市更新项目常态申报和动态调整，具体办法由</w:t>
      </w:r>
      <w:r>
        <w:rPr>
          <w:rFonts w:eastAsia="方正仿宋_GBK"/>
          <w:kern w:val="0"/>
          <w:sz w:val="32"/>
          <w:szCs w:val="32"/>
          <w:lang w:val="zh-CN"/>
        </w:rPr>
        <w:t>省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</w:t>
      </w:r>
      <w:r>
        <w:rPr>
          <w:rFonts w:eastAsia="方正仿宋_GBK"/>
          <w:kern w:val="0"/>
          <w:sz w:val="32"/>
          <w:szCs w:val="32"/>
          <w:lang w:val="zh-CN"/>
        </w:rPr>
        <w:t>主管部门</w:t>
      </w:r>
      <w:r>
        <w:rPr>
          <w:rFonts w:hint="eastAsia" w:eastAsia="方正仿宋_GBK"/>
          <w:kern w:val="0"/>
          <w:sz w:val="32"/>
          <w:szCs w:val="32"/>
          <w:lang w:val="zh-CN"/>
        </w:rPr>
        <w:t>制定。</w:t>
      </w:r>
    </w:p>
    <w:p>
      <w:pPr>
        <w:adjustRightInd w:val="0"/>
        <w:snapToGrid w:val="0"/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仿宋_GBK"/>
          <w:kern w:val="0"/>
          <w:sz w:val="32"/>
          <w:szCs w:val="32"/>
          <w:lang w:val="zh-CN"/>
        </w:rPr>
        <w:t>项目库</w:t>
      </w:r>
      <w:r>
        <w:rPr>
          <w:rFonts w:hint="eastAsia" w:eastAsia="方正仿宋_GBK"/>
          <w:kern w:val="0"/>
          <w:sz w:val="32"/>
          <w:szCs w:val="32"/>
          <w:lang w:val="zh-CN"/>
        </w:rPr>
        <w:t>的项目可以由</w:t>
      </w:r>
      <w:r>
        <w:rPr>
          <w:rFonts w:eastAsia="方正仿宋_GBK"/>
          <w:kern w:val="0"/>
          <w:sz w:val="32"/>
          <w:szCs w:val="32"/>
          <w:lang w:val="zh-CN"/>
        </w:rPr>
        <w:t>城市更新专项规划和片区策划确定</w:t>
      </w:r>
      <w:r>
        <w:rPr>
          <w:rFonts w:hint="eastAsia" w:eastAsia="方正仿宋_GBK"/>
          <w:kern w:val="0"/>
          <w:sz w:val="32"/>
          <w:szCs w:val="32"/>
          <w:lang w:val="zh-CN"/>
        </w:rPr>
        <w:t>、</w:t>
      </w:r>
      <w:r>
        <w:rPr>
          <w:rFonts w:eastAsia="方正仿宋_GBK"/>
          <w:kern w:val="0"/>
          <w:sz w:val="32"/>
          <w:szCs w:val="32"/>
          <w:lang w:val="zh-CN"/>
        </w:rPr>
        <w:t>物业权利人向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</w:t>
      </w:r>
      <w:r>
        <w:rPr>
          <w:rFonts w:eastAsia="方正仿宋_GBK"/>
          <w:kern w:val="0"/>
          <w:sz w:val="32"/>
          <w:szCs w:val="32"/>
          <w:lang w:val="zh-CN"/>
        </w:rPr>
        <w:t>主管部门申报</w:t>
      </w:r>
      <w:r>
        <w:rPr>
          <w:rFonts w:hint="eastAsia" w:eastAsia="方正仿宋_GBK"/>
          <w:kern w:val="0"/>
          <w:sz w:val="32"/>
          <w:szCs w:val="32"/>
          <w:lang w:val="zh-CN"/>
        </w:rPr>
        <w:t>、县级以上地方</w:t>
      </w:r>
      <w:r>
        <w:rPr>
          <w:rFonts w:eastAsia="方正仿宋_GBK"/>
          <w:kern w:val="0"/>
          <w:sz w:val="32"/>
          <w:szCs w:val="32"/>
          <w:lang w:val="zh-CN"/>
        </w:rPr>
        <w:t>人民政府直接确定</w:t>
      </w:r>
      <w:r>
        <w:rPr>
          <w:rFonts w:hint="eastAsia" w:eastAsia="方正仿宋_GBK"/>
          <w:kern w:val="0"/>
          <w:sz w:val="32"/>
          <w:szCs w:val="32"/>
          <w:lang w:val="zh-CN"/>
        </w:rPr>
        <w:t>。</w:t>
      </w:r>
    </w:p>
    <w:p>
      <w:pPr>
        <w:adjustRightInd w:val="0"/>
        <w:snapToGrid w:val="0"/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</w:rPr>
        <w:t>第</w:t>
      </w:r>
      <w:r>
        <w:rPr>
          <w:rFonts w:hint="eastAsia" w:eastAsia="方正黑体_GBK"/>
          <w:sz w:val="32"/>
          <w:szCs w:val="32"/>
        </w:rPr>
        <w:t>十七</w:t>
      </w:r>
      <w:r>
        <w:rPr>
          <w:rFonts w:eastAsia="方正黑体_GBK"/>
          <w:sz w:val="32"/>
          <w:szCs w:val="32"/>
        </w:rPr>
        <w:t>条</w:t>
      </w:r>
      <w:r>
        <w:rPr>
          <w:rFonts w:eastAsia="方正楷体_GBK"/>
          <w:sz w:val="32"/>
          <w:szCs w:val="32"/>
        </w:rPr>
        <w:t>（城市更新年度计划）</w:t>
      </w:r>
      <w:r>
        <w:rPr>
          <w:rFonts w:eastAsia="方正仿宋_GBK"/>
          <w:kern w:val="0"/>
          <w:sz w:val="32"/>
          <w:szCs w:val="32"/>
          <w:lang w:val="zh-CN"/>
        </w:rPr>
        <w:t>设区的市、县（市、区）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</w:t>
      </w:r>
      <w:r>
        <w:rPr>
          <w:rFonts w:eastAsia="方正仿宋_GBK"/>
          <w:kern w:val="0"/>
          <w:sz w:val="32"/>
          <w:szCs w:val="32"/>
          <w:lang w:val="zh-CN"/>
        </w:rPr>
        <w:t>主管部门应当会同有关部门，以城市更新项目库为基础，组织编制城市更新年度计划，明确</w:t>
      </w:r>
      <w:r>
        <w:rPr>
          <w:rFonts w:hint="eastAsia" w:eastAsia="方正仿宋_GBK"/>
          <w:kern w:val="0"/>
          <w:sz w:val="32"/>
          <w:szCs w:val="32"/>
          <w:lang w:val="zh-CN"/>
        </w:rPr>
        <w:t>年度目标任务和</w:t>
      </w:r>
      <w:r>
        <w:rPr>
          <w:rFonts w:eastAsia="方正仿宋_GBK"/>
          <w:kern w:val="0"/>
          <w:sz w:val="32"/>
          <w:szCs w:val="32"/>
          <w:lang w:val="zh-CN"/>
        </w:rPr>
        <w:t>具体项目内容</w:t>
      </w:r>
      <w:r>
        <w:rPr>
          <w:rFonts w:hint="eastAsia" w:eastAsia="方正仿宋_GBK"/>
          <w:kern w:val="0"/>
          <w:sz w:val="32"/>
          <w:szCs w:val="32"/>
          <w:lang w:val="zh-CN"/>
        </w:rPr>
        <w:t>，</w:t>
      </w:r>
      <w:r>
        <w:rPr>
          <w:rFonts w:eastAsia="方正仿宋_GBK"/>
          <w:kern w:val="0"/>
          <w:sz w:val="32"/>
          <w:szCs w:val="32"/>
          <w:lang w:val="zh-CN"/>
        </w:rPr>
        <w:t>报</w:t>
      </w:r>
      <w:r>
        <w:rPr>
          <w:rFonts w:hint="eastAsia" w:eastAsia="方正仿宋_GBK"/>
          <w:kern w:val="0"/>
          <w:sz w:val="32"/>
          <w:szCs w:val="32"/>
          <w:lang w:val="zh-CN"/>
        </w:rPr>
        <w:t>同</w:t>
      </w:r>
      <w:r>
        <w:rPr>
          <w:rFonts w:eastAsia="方正仿宋_GBK"/>
          <w:kern w:val="0"/>
          <w:sz w:val="32"/>
          <w:szCs w:val="32"/>
          <w:lang w:val="zh-CN"/>
        </w:rPr>
        <w:t>级人民政府批准后实施。</w:t>
      </w:r>
    </w:p>
    <w:p>
      <w:pPr>
        <w:pStyle w:val="2"/>
        <w:ind w:firstLine="640" w:firstLineChars="200"/>
        <w:rPr>
          <w:szCs w:val="32"/>
        </w:rPr>
      </w:pPr>
      <w:bookmarkStart w:id="12" w:name="OLE_LINK20"/>
      <w:r>
        <w:rPr>
          <w:szCs w:val="32"/>
        </w:rPr>
        <w:t>城市更新</w:t>
      </w:r>
      <w:bookmarkEnd w:id="12"/>
      <w:r>
        <w:rPr>
          <w:rFonts w:hint="eastAsia"/>
          <w:szCs w:val="32"/>
        </w:rPr>
        <w:t>实施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</w:t>
      </w:r>
      <w:r>
        <w:rPr>
          <w:rFonts w:hint="eastAsia" w:eastAsia="方正黑体_GBK"/>
          <w:sz w:val="32"/>
          <w:szCs w:val="32"/>
          <w:lang w:val="zh-CN"/>
        </w:rPr>
        <w:t>十八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</w:rPr>
        <w:t>（分类实施要求）</w:t>
      </w:r>
      <w:r>
        <w:rPr>
          <w:rFonts w:eastAsia="方正仿宋_GBK"/>
          <w:kern w:val="0"/>
          <w:sz w:val="32"/>
          <w:szCs w:val="32"/>
          <w:lang w:val="zh-CN"/>
        </w:rPr>
        <w:t>实施城市更新项目，应当遵守下列要求：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（一）实施既有建筑改造利用，应当推进危险房屋改造，提升建筑结构安全性和消防性能，推动建筑功能转换和混合利用；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（二）实施城镇老旧小区整治改造，应当消除安全隐患，完善小区公共服务、市政等配套设施，加强与居民沟通协商，提升生活环境品质；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（三）实施完整社区建设，应当完善社区基本公共服务设施、便民商业服务设施、公共活动场地等，</w:t>
      </w:r>
      <w:r>
        <w:rPr>
          <w:rFonts w:hint="eastAsia" w:eastAsia="方正仿宋_GBK"/>
          <w:kern w:val="0"/>
          <w:sz w:val="32"/>
          <w:szCs w:val="32"/>
        </w:rPr>
        <w:t>健全社区治理机制</w:t>
      </w:r>
      <w:r>
        <w:rPr>
          <w:rFonts w:hint="eastAsia" w:eastAsia="方正仿宋_GBK"/>
          <w:kern w:val="0"/>
          <w:sz w:val="32"/>
          <w:szCs w:val="32"/>
          <w:lang w:val="zh-CN"/>
        </w:rPr>
        <w:t>；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（四）实施老旧街区、老旧厂区（园区）、城中村等更新改造，应当推动功能转换、业态升级，盘活利用低效产业用地，提升公共空间品质和城市活力；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（五）实施城市功能完善，应当优化城市空间结构和功能布局，推进公共安全设施改造，提高公共服务优质均衡水平；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（六）实施城市基础设施建设改造，应当持续推进城市老旧管网改造，开展数字化改造升级和智能化管理，推进生命线安全工程建设，增强城市韧性能力；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（七）实施城市生态系统修复，应当保护和修复绿地、水域、湿地、土壤等生态空间，提升城市生物多样性，改善生态环境质量；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（八）实施城市历史文化保护传承，应当加强历史文化遗产有效保护，探索历史文化遗产活态传承，强化城市特色风貌管理；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（九）实施城市数字化智慧化提升，应当推进</w:t>
      </w:r>
      <w:r>
        <w:rPr>
          <w:rFonts w:hint="eastAsia" w:eastAsia="方正仿宋_GBK"/>
          <w:kern w:val="0"/>
          <w:sz w:val="32"/>
          <w:szCs w:val="32"/>
        </w:rPr>
        <w:t>城市运行管理服务平台、</w:t>
      </w:r>
      <w:r>
        <w:rPr>
          <w:rFonts w:hint="eastAsia" w:eastAsia="方正仿宋_GBK"/>
          <w:kern w:val="0"/>
          <w:sz w:val="32"/>
          <w:szCs w:val="32"/>
          <w:lang w:val="zh-CN"/>
        </w:rPr>
        <w:t>智慧楼宇、智慧社区、智慧城市建设，拓展智能化应用场景，提升城市运行管理</w:t>
      </w:r>
      <w:r>
        <w:rPr>
          <w:rFonts w:hint="eastAsia" w:eastAsia="方正仿宋_GBK"/>
          <w:kern w:val="0"/>
          <w:sz w:val="32"/>
          <w:szCs w:val="32"/>
        </w:rPr>
        <w:t>服务</w:t>
      </w:r>
      <w:r>
        <w:rPr>
          <w:rFonts w:hint="eastAsia" w:eastAsia="方正仿宋_GBK"/>
          <w:kern w:val="0"/>
          <w:sz w:val="32"/>
          <w:szCs w:val="32"/>
          <w:lang w:val="zh-CN"/>
        </w:rPr>
        <w:t>效能；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（十）国家和省规定的其他要求。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</w:t>
      </w:r>
      <w:r>
        <w:rPr>
          <w:rFonts w:hint="eastAsia" w:eastAsia="方正黑体_GBK"/>
          <w:sz w:val="32"/>
          <w:szCs w:val="32"/>
        </w:rPr>
        <w:t>十九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  <w:lang w:val="zh-CN"/>
        </w:rPr>
        <w:t>（项目实施主体</w:t>
      </w:r>
      <w:r>
        <w:rPr>
          <w:rFonts w:hint="eastAsia" w:eastAsia="方正楷体_GBK"/>
          <w:sz w:val="32"/>
          <w:szCs w:val="32"/>
          <w:lang w:val="zh-CN"/>
        </w:rPr>
        <w:t>定义</w:t>
      </w:r>
      <w:r>
        <w:rPr>
          <w:rFonts w:eastAsia="方正楷体_GBK"/>
          <w:sz w:val="32"/>
          <w:szCs w:val="32"/>
          <w:lang w:val="zh-CN"/>
        </w:rPr>
        <w:t>）</w:t>
      </w:r>
      <w:r>
        <w:rPr>
          <w:rFonts w:hint="eastAsia" w:eastAsia="方正仿宋_GBK"/>
          <w:kern w:val="0"/>
          <w:sz w:val="32"/>
          <w:szCs w:val="32"/>
          <w:lang w:val="zh-CN"/>
        </w:rPr>
        <w:t>本条例所称项目实施主体，是指在城市更新中承担具体项目的策划、资金筹措、组织实施、建设管理等职责的单位或者个人。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</w:t>
      </w:r>
      <w:r>
        <w:rPr>
          <w:rFonts w:hint="eastAsia" w:eastAsia="方正黑体_GBK"/>
          <w:sz w:val="32"/>
          <w:szCs w:val="32"/>
        </w:rPr>
        <w:t>二十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  <w:lang w:val="zh-CN"/>
        </w:rPr>
        <w:t>（项目实施主体</w:t>
      </w:r>
      <w:r>
        <w:rPr>
          <w:rFonts w:hint="eastAsia" w:eastAsia="方正楷体_GBK"/>
          <w:sz w:val="32"/>
          <w:szCs w:val="32"/>
          <w:lang w:val="zh-CN"/>
        </w:rPr>
        <w:t>确定</w:t>
      </w:r>
      <w:r>
        <w:rPr>
          <w:rFonts w:eastAsia="方正楷体_GBK"/>
          <w:sz w:val="32"/>
          <w:szCs w:val="32"/>
          <w:lang w:val="zh-CN"/>
        </w:rPr>
        <w:t>）</w:t>
      </w:r>
      <w:r>
        <w:rPr>
          <w:rFonts w:eastAsia="方正仿宋_GBK"/>
          <w:kern w:val="0"/>
          <w:sz w:val="32"/>
          <w:szCs w:val="32"/>
          <w:lang w:val="zh-CN"/>
        </w:rPr>
        <w:t>城市更新项目涉及单一物业权利人的，物业权利人自行确定</w:t>
      </w:r>
      <w:r>
        <w:rPr>
          <w:rFonts w:hint="eastAsia" w:eastAsia="方正仿宋_GBK"/>
          <w:kern w:val="0"/>
          <w:sz w:val="32"/>
          <w:szCs w:val="32"/>
          <w:lang w:val="zh-CN"/>
        </w:rPr>
        <w:t>项目</w:t>
      </w:r>
      <w:r>
        <w:rPr>
          <w:rFonts w:eastAsia="方正仿宋_GBK"/>
          <w:kern w:val="0"/>
          <w:sz w:val="32"/>
          <w:szCs w:val="32"/>
          <w:lang w:val="zh-CN"/>
        </w:rPr>
        <w:t>实施主体；涉及多个物业权利人的，协商一致后共同确定</w:t>
      </w:r>
      <w:r>
        <w:rPr>
          <w:rFonts w:hint="eastAsia" w:eastAsia="方正仿宋_GBK"/>
          <w:kern w:val="0"/>
          <w:sz w:val="32"/>
          <w:szCs w:val="32"/>
          <w:lang w:val="zh-CN"/>
        </w:rPr>
        <w:t>项目</w:t>
      </w:r>
      <w:r>
        <w:rPr>
          <w:rFonts w:eastAsia="方正仿宋_GBK"/>
          <w:kern w:val="0"/>
          <w:sz w:val="32"/>
          <w:szCs w:val="32"/>
          <w:lang w:val="zh-CN"/>
        </w:rPr>
        <w:t>实施主体；无法协商一致，涉及业主共同决定事项的，由业主依法表决确定</w:t>
      </w:r>
      <w:r>
        <w:rPr>
          <w:rFonts w:hint="eastAsia" w:eastAsia="方正仿宋_GBK"/>
          <w:kern w:val="0"/>
          <w:sz w:val="32"/>
          <w:szCs w:val="32"/>
          <w:lang w:val="zh-CN"/>
        </w:rPr>
        <w:t>项目</w:t>
      </w:r>
      <w:r>
        <w:rPr>
          <w:rFonts w:eastAsia="方正仿宋_GBK"/>
          <w:kern w:val="0"/>
          <w:sz w:val="32"/>
          <w:szCs w:val="32"/>
          <w:lang w:val="zh-CN"/>
        </w:rPr>
        <w:t>实施主体。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仿宋_GBK"/>
          <w:kern w:val="0"/>
          <w:sz w:val="32"/>
          <w:szCs w:val="32"/>
          <w:lang w:val="zh-CN"/>
        </w:rPr>
        <w:t>城市更新项目权属关系复杂，无法依据上述规则确定</w:t>
      </w:r>
      <w:r>
        <w:rPr>
          <w:rFonts w:hint="eastAsia" w:eastAsia="方正仿宋_GBK"/>
          <w:kern w:val="0"/>
          <w:sz w:val="32"/>
          <w:szCs w:val="32"/>
          <w:lang w:val="zh-CN"/>
        </w:rPr>
        <w:t>项目</w:t>
      </w:r>
      <w:r>
        <w:rPr>
          <w:rFonts w:eastAsia="方正仿宋_GBK"/>
          <w:kern w:val="0"/>
          <w:sz w:val="32"/>
          <w:szCs w:val="32"/>
          <w:lang w:val="zh-CN"/>
        </w:rPr>
        <w:t>实施主体，但是涉及公共利益、公共安全等情况确需更新的，由设区的市、县（市、区）人民政府根据管理权限，充分征询利害关系人意见</w:t>
      </w:r>
      <w:r>
        <w:rPr>
          <w:rFonts w:hint="eastAsia" w:eastAsia="方正仿宋_GBK"/>
          <w:kern w:val="0"/>
          <w:sz w:val="32"/>
          <w:szCs w:val="32"/>
          <w:lang w:val="zh-CN"/>
        </w:rPr>
        <w:t>，</w:t>
      </w:r>
      <w:r>
        <w:rPr>
          <w:rFonts w:eastAsia="方正仿宋_GBK"/>
          <w:kern w:val="0"/>
          <w:sz w:val="32"/>
          <w:szCs w:val="32"/>
          <w:lang w:val="zh-CN"/>
        </w:rPr>
        <w:t>按照公开、公平、公正原则</w:t>
      </w:r>
      <w:r>
        <w:rPr>
          <w:rFonts w:hint="eastAsia" w:eastAsia="方正仿宋_GBK"/>
          <w:kern w:val="0"/>
          <w:sz w:val="32"/>
          <w:szCs w:val="32"/>
          <w:lang w:val="zh-CN"/>
        </w:rPr>
        <w:t>依法</w:t>
      </w:r>
      <w:r>
        <w:rPr>
          <w:rFonts w:eastAsia="方正仿宋_GBK"/>
          <w:kern w:val="0"/>
          <w:sz w:val="32"/>
          <w:szCs w:val="32"/>
          <w:lang w:val="zh-CN"/>
        </w:rPr>
        <w:t>确定</w:t>
      </w:r>
      <w:r>
        <w:rPr>
          <w:rFonts w:hint="eastAsia" w:eastAsia="方正仿宋_GBK"/>
          <w:kern w:val="0"/>
          <w:sz w:val="32"/>
          <w:szCs w:val="32"/>
        </w:rPr>
        <w:t>项目</w:t>
      </w:r>
      <w:r>
        <w:rPr>
          <w:rFonts w:eastAsia="方正仿宋_GBK"/>
          <w:kern w:val="0"/>
          <w:sz w:val="32"/>
          <w:szCs w:val="32"/>
          <w:lang w:val="zh-CN"/>
        </w:rPr>
        <w:t>实施主体</w:t>
      </w:r>
      <w:r>
        <w:rPr>
          <w:rFonts w:hint="eastAsia" w:eastAsia="方正仿宋_GBK"/>
          <w:kern w:val="0"/>
          <w:sz w:val="32"/>
          <w:szCs w:val="32"/>
          <w:lang w:val="zh-CN"/>
        </w:rPr>
        <w:t>并公示</w:t>
      </w:r>
      <w:r>
        <w:rPr>
          <w:rFonts w:eastAsia="方正仿宋_GBK"/>
          <w:kern w:val="0"/>
          <w:sz w:val="32"/>
          <w:szCs w:val="32"/>
          <w:lang w:val="zh-CN"/>
        </w:rPr>
        <w:t>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鼓励具备规划设计、改造施工、物业管理、运营维护等能力的市场主体，作为项目实施主体依法参与城市更新。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第二十</w:t>
      </w:r>
      <w:r>
        <w:rPr>
          <w:rFonts w:hint="eastAsia" w:eastAsia="方正黑体_GBK"/>
          <w:sz w:val="32"/>
          <w:szCs w:val="32"/>
          <w:lang w:val="zh-CN"/>
        </w:rPr>
        <w:t>一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</w:rPr>
        <w:t>（</w:t>
      </w:r>
      <w:r>
        <w:rPr>
          <w:rFonts w:hint="eastAsia" w:eastAsia="方正楷体_GBK"/>
          <w:sz w:val="32"/>
          <w:szCs w:val="32"/>
        </w:rPr>
        <w:t>项目实施主体责任</w:t>
      </w:r>
      <w:r>
        <w:rPr>
          <w:rFonts w:eastAsia="方正楷体_GBK"/>
          <w:sz w:val="32"/>
          <w:szCs w:val="32"/>
        </w:rPr>
        <w:t>）</w:t>
      </w:r>
      <w:r>
        <w:rPr>
          <w:rFonts w:hint="eastAsia" w:eastAsia="方正仿宋_GBK"/>
          <w:kern w:val="0"/>
          <w:sz w:val="32"/>
          <w:szCs w:val="32"/>
          <w:lang w:val="zh-CN"/>
        </w:rPr>
        <w:t>项目实施主体应当编制项目实施方案，向设区的市、县（市、区）人民政府有关部门申请办理立项、用地、规划、建设、运营等相关手续。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</w:rPr>
        <w:t>第</w:t>
      </w:r>
      <w:r>
        <w:rPr>
          <w:rFonts w:hint="eastAsia" w:eastAsia="方正黑体_GBK"/>
          <w:sz w:val="32"/>
          <w:szCs w:val="32"/>
        </w:rPr>
        <w:t>二十二</w:t>
      </w:r>
      <w:r>
        <w:rPr>
          <w:rFonts w:eastAsia="方正黑体_GBK"/>
          <w:sz w:val="32"/>
          <w:szCs w:val="32"/>
        </w:rPr>
        <w:t>条</w:t>
      </w:r>
      <w:r>
        <w:rPr>
          <w:rFonts w:eastAsia="方正楷体_GBK"/>
          <w:sz w:val="32"/>
          <w:szCs w:val="32"/>
        </w:rPr>
        <w:t>（片区统筹主体）</w:t>
      </w:r>
      <w:r>
        <w:rPr>
          <w:rFonts w:hint="eastAsia" w:eastAsia="方正仿宋_GBK"/>
          <w:kern w:val="0"/>
          <w:sz w:val="32"/>
          <w:szCs w:val="32"/>
          <w:lang w:val="zh-CN"/>
        </w:rPr>
        <w:t>涉及多个项目实施主体的城市更新片区，应当由</w:t>
      </w:r>
      <w:r>
        <w:rPr>
          <w:rFonts w:eastAsia="方正仿宋_GBK"/>
          <w:kern w:val="0"/>
          <w:sz w:val="32"/>
          <w:szCs w:val="32"/>
          <w:lang w:val="zh-CN"/>
        </w:rPr>
        <w:t>设区的市、县（市、区）人民政府确定片区统筹主体</w:t>
      </w:r>
      <w:r>
        <w:rPr>
          <w:rFonts w:hint="eastAsia" w:eastAsia="方正仿宋_GBK"/>
          <w:kern w:val="0"/>
          <w:sz w:val="32"/>
          <w:szCs w:val="32"/>
          <w:lang w:val="zh-CN"/>
        </w:rPr>
        <w:t>。</w:t>
      </w:r>
      <w:r>
        <w:rPr>
          <w:rFonts w:eastAsia="方正仿宋_GBK"/>
          <w:kern w:val="0"/>
          <w:sz w:val="32"/>
          <w:szCs w:val="32"/>
          <w:lang w:val="zh-CN"/>
        </w:rPr>
        <w:t>县级以上</w:t>
      </w:r>
      <w:r>
        <w:rPr>
          <w:rFonts w:hint="eastAsia" w:eastAsia="方正仿宋_GBK"/>
          <w:kern w:val="0"/>
          <w:sz w:val="32"/>
          <w:szCs w:val="32"/>
          <w:lang w:val="zh-CN"/>
        </w:rPr>
        <w:t>有</w:t>
      </w:r>
      <w:r>
        <w:rPr>
          <w:rFonts w:eastAsia="方正仿宋_GBK"/>
          <w:kern w:val="0"/>
          <w:sz w:val="32"/>
          <w:szCs w:val="32"/>
          <w:lang w:val="zh-CN"/>
        </w:rPr>
        <w:t>关行业主管部门</w:t>
      </w:r>
      <w:r>
        <w:rPr>
          <w:rFonts w:hint="eastAsia" w:eastAsia="方正仿宋_GBK"/>
          <w:kern w:val="0"/>
          <w:sz w:val="32"/>
          <w:szCs w:val="32"/>
          <w:lang w:val="zh-CN"/>
        </w:rPr>
        <w:t>、开发区管理机构、乡镇人民政府、</w:t>
      </w:r>
      <w:r>
        <w:rPr>
          <w:rFonts w:eastAsia="方正仿宋_GBK"/>
          <w:kern w:val="0"/>
          <w:sz w:val="32"/>
          <w:szCs w:val="32"/>
          <w:lang w:val="zh-CN"/>
        </w:rPr>
        <w:t>街道办事处、</w:t>
      </w:r>
      <w:r>
        <w:rPr>
          <w:rFonts w:hint="eastAsia" w:eastAsia="方正仿宋_GBK"/>
          <w:kern w:val="0"/>
          <w:sz w:val="32"/>
          <w:szCs w:val="32"/>
          <w:lang w:val="zh-CN"/>
        </w:rPr>
        <w:t>企业等可以作为</w:t>
      </w:r>
      <w:r>
        <w:rPr>
          <w:rFonts w:eastAsia="方正仿宋_GBK"/>
          <w:kern w:val="0"/>
          <w:sz w:val="32"/>
          <w:szCs w:val="32"/>
          <w:lang w:val="zh-CN"/>
        </w:rPr>
        <w:t>片区统筹主体</w:t>
      </w:r>
      <w:r>
        <w:rPr>
          <w:rFonts w:hint="eastAsia" w:eastAsia="方正仿宋_GBK"/>
          <w:kern w:val="0"/>
          <w:sz w:val="32"/>
          <w:szCs w:val="32"/>
          <w:lang w:val="zh-CN"/>
        </w:rPr>
        <w:t>，参与编制片区策划、</w:t>
      </w:r>
      <w:r>
        <w:rPr>
          <w:rFonts w:eastAsia="方正仿宋_GBK"/>
          <w:kern w:val="0"/>
          <w:sz w:val="32"/>
          <w:szCs w:val="32"/>
          <w:lang w:val="zh-CN"/>
        </w:rPr>
        <w:t>推动意愿达成、整合</w:t>
      </w:r>
      <w:r>
        <w:rPr>
          <w:rFonts w:hint="eastAsia" w:eastAsia="方正仿宋_GBK"/>
          <w:kern w:val="0"/>
          <w:sz w:val="32"/>
          <w:szCs w:val="32"/>
          <w:lang w:val="zh-CN"/>
        </w:rPr>
        <w:t>更新</w:t>
      </w:r>
      <w:r>
        <w:rPr>
          <w:rFonts w:eastAsia="方正仿宋_GBK"/>
          <w:kern w:val="0"/>
          <w:sz w:val="32"/>
          <w:szCs w:val="32"/>
          <w:lang w:val="zh-CN"/>
        </w:rPr>
        <w:t>资源、</w:t>
      </w:r>
      <w:r>
        <w:rPr>
          <w:rFonts w:hint="eastAsia" w:eastAsia="方正仿宋_GBK"/>
          <w:kern w:val="0"/>
          <w:sz w:val="32"/>
          <w:szCs w:val="32"/>
          <w:lang w:val="zh-CN"/>
        </w:rPr>
        <w:t>协调资金安排、</w:t>
      </w:r>
      <w:r>
        <w:rPr>
          <w:rFonts w:eastAsia="方正仿宋_GBK"/>
          <w:kern w:val="0"/>
          <w:sz w:val="32"/>
          <w:szCs w:val="32"/>
          <w:lang w:val="zh-CN"/>
        </w:rPr>
        <w:t>统筹项目组合、推进项目实施</w:t>
      </w:r>
      <w:r>
        <w:rPr>
          <w:rFonts w:hint="eastAsia" w:eastAsia="方正仿宋_GBK"/>
          <w:kern w:val="0"/>
          <w:sz w:val="32"/>
          <w:szCs w:val="32"/>
          <w:lang w:val="zh-CN"/>
        </w:rPr>
        <w:t>等</w:t>
      </w:r>
      <w:r>
        <w:rPr>
          <w:rFonts w:eastAsia="方正仿宋_GBK"/>
          <w:kern w:val="0"/>
          <w:sz w:val="32"/>
          <w:szCs w:val="32"/>
          <w:lang w:val="zh-CN"/>
        </w:rPr>
        <w:t>。</w:t>
      </w:r>
    </w:p>
    <w:p>
      <w:pPr>
        <w:spacing w:line="570" w:lineRule="exact"/>
        <w:ind w:firstLine="640" w:firstLineChars="200"/>
        <w:rPr>
          <w:rFonts w:ascii="方正仿宋_GBK" w:eastAsia="方正仿宋_GBK"/>
          <w:sz w:val="32"/>
          <w:szCs w:val="32"/>
          <w:lang w:val="zh-CN"/>
        </w:rPr>
      </w:pPr>
      <w:r>
        <w:rPr>
          <w:rFonts w:hint="eastAsia" w:eastAsia="方正黑体_GBK"/>
          <w:sz w:val="32"/>
          <w:szCs w:val="32"/>
          <w:lang w:val="zh-CN"/>
        </w:rPr>
        <w:t>第二十三条</w:t>
      </w:r>
      <w:r>
        <w:rPr>
          <w:rFonts w:eastAsia="方正楷体_GBK"/>
          <w:sz w:val="32"/>
          <w:szCs w:val="32"/>
          <w:lang w:val="zh-CN"/>
        </w:rPr>
        <w:t>（</w:t>
      </w:r>
      <w:r>
        <w:rPr>
          <w:rFonts w:hint="eastAsia" w:eastAsia="方正楷体_GBK"/>
          <w:sz w:val="32"/>
          <w:szCs w:val="32"/>
          <w:lang w:val="zh-CN"/>
        </w:rPr>
        <w:t>产权归集</w:t>
      </w:r>
      <w:r>
        <w:rPr>
          <w:rFonts w:eastAsia="方正楷体_GBK"/>
          <w:sz w:val="32"/>
          <w:szCs w:val="32"/>
          <w:lang w:val="zh-CN"/>
        </w:rPr>
        <w:t>）</w:t>
      </w:r>
      <w:r>
        <w:rPr>
          <w:rFonts w:hint="eastAsia" w:ascii="方正仿宋_GBK" w:eastAsia="方正仿宋_GBK"/>
          <w:sz w:val="32"/>
          <w:szCs w:val="32"/>
          <w:lang w:val="zh-CN"/>
        </w:rPr>
        <w:t>项目实施主体应当按照项目实施方案，根据不同产权主体、不同土地取得方式、存在保留建筑等情形，开展产权归集。</w:t>
      </w:r>
    </w:p>
    <w:p>
      <w:pPr>
        <w:spacing w:line="570" w:lineRule="exact"/>
        <w:ind w:firstLine="640" w:firstLineChars="200"/>
        <w:rPr>
          <w:rFonts w:eastAsia="仿宋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hint="eastAsia" w:eastAsia="方正黑体_GBK"/>
          <w:kern w:val="0"/>
          <w:sz w:val="32"/>
          <w:szCs w:val="32"/>
        </w:rPr>
        <w:t>二十四</w:t>
      </w:r>
      <w:r>
        <w:rPr>
          <w:rFonts w:eastAsia="方正黑体_GBK"/>
          <w:kern w:val="0"/>
          <w:sz w:val="32"/>
          <w:szCs w:val="32"/>
        </w:rPr>
        <w:t>条</w:t>
      </w:r>
      <w:r>
        <w:rPr>
          <w:rFonts w:eastAsia="方正楷体_GBK"/>
          <w:kern w:val="0"/>
          <w:sz w:val="32"/>
          <w:szCs w:val="32"/>
        </w:rPr>
        <w:t>（</w:t>
      </w:r>
      <w:r>
        <w:rPr>
          <w:rFonts w:hint="eastAsia" w:eastAsia="方正楷体_GBK"/>
          <w:kern w:val="0"/>
          <w:sz w:val="32"/>
          <w:szCs w:val="32"/>
        </w:rPr>
        <w:t>未登记建筑物、构筑物处理</w:t>
      </w:r>
      <w:r>
        <w:rPr>
          <w:rFonts w:eastAsia="方正楷体_GBK"/>
          <w:kern w:val="0"/>
          <w:sz w:val="32"/>
          <w:szCs w:val="32"/>
        </w:rPr>
        <w:t>）</w:t>
      </w:r>
      <w:r>
        <w:rPr>
          <w:rFonts w:hint="eastAsia" w:eastAsia="仿宋"/>
          <w:kern w:val="0"/>
          <w:sz w:val="32"/>
          <w:szCs w:val="32"/>
        </w:rPr>
        <w:t>城市更新项目中已取得土地和规划审批手续，但是未办理不动产登记的建筑物、构筑物，纳入项目实施方案研究。</w:t>
      </w:r>
    </w:p>
    <w:p>
      <w:pPr>
        <w:spacing w:line="570" w:lineRule="exact"/>
        <w:ind w:firstLine="640" w:firstLineChars="200"/>
        <w:rPr>
          <w:rFonts w:eastAsia="仿宋"/>
          <w:kern w:val="0"/>
          <w:sz w:val="32"/>
          <w:szCs w:val="32"/>
        </w:rPr>
      </w:pPr>
      <w:r>
        <w:rPr>
          <w:rFonts w:hint="eastAsia" w:eastAsia="仿宋"/>
          <w:kern w:val="0"/>
          <w:sz w:val="32"/>
          <w:szCs w:val="32"/>
        </w:rPr>
        <w:t>城市更新项目中</w:t>
      </w:r>
      <w:r>
        <w:rPr>
          <w:rFonts w:eastAsia="仿宋"/>
          <w:kern w:val="0"/>
          <w:sz w:val="32"/>
          <w:szCs w:val="32"/>
        </w:rPr>
        <w:t>无审批手续、审批手续不全或者</w:t>
      </w:r>
      <w:r>
        <w:rPr>
          <w:rFonts w:hint="eastAsia" w:eastAsia="仿宋"/>
          <w:kern w:val="0"/>
          <w:sz w:val="32"/>
          <w:szCs w:val="32"/>
        </w:rPr>
        <w:t>不符合</w:t>
      </w:r>
      <w:r>
        <w:rPr>
          <w:rFonts w:eastAsia="仿宋"/>
          <w:kern w:val="0"/>
          <w:sz w:val="32"/>
          <w:szCs w:val="32"/>
        </w:rPr>
        <w:t>原审批</w:t>
      </w:r>
      <w:r>
        <w:rPr>
          <w:rFonts w:hint="eastAsia" w:eastAsia="仿宋"/>
          <w:kern w:val="0"/>
          <w:sz w:val="32"/>
          <w:szCs w:val="32"/>
        </w:rPr>
        <w:t>内容</w:t>
      </w:r>
      <w:r>
        <w:rPr>
          <w:rFonts w:eastAsia="仿宋"/>
          <w:kern w:val="0"/>
          <w:sz w:val="32"/>
          <w:szCs w:val="32"/>
        </w:rPr>
        <w:t>的</w:t>
      </w:r>
      <w:r>
        <w:rPr>
          <w:rFonts w:hint="eastAsia" w:eastAsia="仿宋"/>
          <w:kern w:val="0"/>
          <w:sz w:val="32"/>
          <w:szCs w:val="32"/>
        </w:rPr>
        <w:t>建筑物、构筑物，县级以上地方人民政府应当组织有关部门进行调查、认定，涉及违反法律规定的，应当依法处理；不涉及违反法律规定的，经公示后纳入项目实施方案研究。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</w:t>
      </w:r>
      <w:r>
        <w:rPr>
          <w:rFonts w:hint="eastAsia" w:eastAsia="方正黑体_GBK"/>
          <w:sz w:val="32"/>
          <w:szCs w:val="32"/>
        </w:rPr>
        <w:t>二十五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  <w:lang w:val="zh-CN"/>
        </w:rPr>
        <w:t>（</w:t>
      </w:r>
      <w:r>
        <w:rPr>
          <w:rFonts w:hint="eastAsia" w:eastAsia="方正楷体_GBK"/>
          <w:sz w:val="32"/>
          <w:szCs w:val="32"/>
          <w:lang w:val="zh-CN"/>
        </w:rPr>
        <w:t>公房</w:t>
      </w:r>
      <w:r>
        <w:rPr>
          <w:rFonts w:hint="eastAsia" w:eastAsia="方正楷体_GBK"/>
          <w:sz w:val="32"/>
          <w:szCs w:val="32"/>
        </w:rPr>
        <w:t>更新</w:t>
      </w:r>
      <w:r>
        <w:rPr>
          <w:rFonts w:eastAsia="方正楷体_GBK"/>
          <w:sz w:val="32"/>
          <w:szCs w:val="32"/>
          <w:lang w:val="zh-CN"/>
        </w:rPr>
        <w:t>）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城市更新项目涉及公有房屋的，经设区的市、县（市、区）人民政府同意，项目实施主体可以通过回购承租权、房屋置换等方式，归集公有房屋承租权并实施更新。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黑体_GBK"/>
          <w:sz w:val="32"/>
          <w:szCs w:val="32"/>
          <w:lang w:val="zh-CN"/>
        </w:rPr>
        <w:t>第二十</w:t>
      </w:r>
      <w:r>
        <w:rPr>
          <w:rFonts w:hint="eastAsia" w:eastAsia="方正黑体_GBK"/>
          <w:sz w:val="32"/>
          <w:szCs w:val="32"/>
          <w:lang w:val="zh-CN"/>
        </w:rPr>
        <w:t>六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</w:rPr>
        <w:t>（审批</w:t>
      </w:r>
      <w:r>
        <w:rPr>
          <w:rFonts w:hint="eastAsia" w:eastAsia="方正楷体_GBK"/>
          <w:sz w:val="32"/>
          <w:szCs w:val="32"/>
        </w:rPr>
        <w:t>流程简化</w:t>
      </w:r>
      <w:r>
        <w:rPr>
          <w:rFonts w:eastAsia="方正楷体_GBK"/>
          <w:sz w:val="32"/>
          <w:szCs w:val="32"/>
        </w:rPr>
        <w:t>）</w:t>
      </w:r>
      <w:r>
        <w:rPr>
          <w:rFonts w:hint="eastAsia" w:eastAsia="方正仿宋_GBK"/>
          <w:kern w:val="0"/>
          <w:sz w:val="32"/>
          <w:szCs w:val="32"/>
        </w:rPr>
        <w:t>县级以上地方人民政府及其有关部门应当根据城市更新项目需要，分类优化审批流程和规则，建立方案会审、容缺受理、告知承诺、并联办理等工作机制。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hint="eastAsia" w:eastAsia="方正黑体_GBK"/>
          <w:kern w:val="0"/>
          <w:sz w:val="32"/>
          <w:szCs w:val="32"/>
        </w:rPr>
        <w:t>二十七</w:t>
      </w:r>
      <w:r>
        <w:rPr>
          <w:rFonts w:eastAsia="方正黑体_GBK"/>
          <w:kern w:val="0"/>
          <w:sz w:val="32"/>
          <w:szCs w:val="32"/>
        </w:rPr>
        <w:t>条</w:t>
      </w:r>
      <w:r>
        <w:rPr>
          <w:rFonts w:hint="eastAsia" w:eastAsia="方正楷体_GBK"/>
          <w:kern w:val="0"/>
          <w:sz w:val="32"/>
          <w:szCs w:val="32"/>
        </w:rPr>
        <w:t>（优化不恶化）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城市更新项目无法达到建筑高度、日照间距、建筑密度、绿地率、建筑</w:t>
      </w:r>
      <w:r>
        <w:rPr>
          <w:rFonts w:hint="eastAsia" w:eastAsia="方正仿宋_GBK"/>
          <w:kern w:val="0"/>
          <w:sz w:val="32"/>
          <w:szCs w:val="32"/>
        </w:rPr>
        <w:t>退让距离</w:t>
      </w:r>
      <w:r>
        <w:rPr>
          <w:rFonts w:hint="eastAsia" w:eastAsia="方正仿宋_GBK"/>
          <w:kern w:val="0"/>
          <w:sz w:val="32"/>
          <w:szCs w:val="32"/>
          <w:lang w:val="zh-CN"/>
        </w:rPr>
        <w:t>、停车配建等现行规划标准和规范的，在保障公共安全并征得利害关系人同意的前提下，可以按照改造后不低于现状的原则进行更新。</w:t>
      </w:r>
    </w:p>
    <w:p>
      <w:pPr>
        <w:spacing w:line="57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eastAsia="方正黑体_GBK"/>
          <w:kern w:val="0"/>
          <w:sz w:val="32"/>
          <w:szCs w:val="32"/>
        </w:rPr>
        <w:t>第二十八条</w:t>
      </w:r>
      <w:r>
        <w:rPr>
          <w:rFonts w:hint="eastAsia" w:eastAsia="方正楷体_GBK"/>
          <w:kern w:val="0"/>
          <w:sz w:val="32"/>
          <w:szCs w:val="32"/>
        </w:rPr>
        <w:t>（施工图审查）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城市更新项目应当按照现行规范、标准和施工图审查要点进行施工图审查。既有建筑改造确因条件限制无法满足现行规范、标准的，在保障结构安全、消防安全的前提下，可以组织专家论证，专家论证意见作为施工图审查、竣工验收等的依据。</w:t>
      </w:r>
    </w:p>
    <w:p>
      <w:pPr>
        <w:spacing w:line="570" w:lineRule="exact"/>
        <w:ind w:firstLine="640" w:firstLineChars="200"/>
        <w:rPr>
          <w:rFonts w:ascii="黑体" w:hAnsi="黑体" w:eastAsia="黑体" w:cs="黑体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鼓励建立城市更新项目施工图审查分类管理机制，探索实施自审承诺制。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黑体_GBK"/>
          <w:kern w:val="0"/>
          <w:sz w:val="32"/>
          <w:szCs w:val="32"/>
        </w:rPr>
        <w:t>第二十九条</w:t>
      </w:r>
      <w:r>
        <w:rPr>
          <w:rFonts w:hint="eastAsia" w:eastAsia="方正楷体_GBK"/>
          <w:kern w:val="0"/>
          <w:sz w:val="32"/>
          <w:szCs w:val="32"/>
        </w:rPr>
        <w:t>（消防审验）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城市更新项目应当确保消防安全，符合法律法规以及国家和省消防技术标准。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既有建筑改造利用确实无法执行现行消防技术标准的，按照尊重历史、因地制宜的原则，应当不低于原建造时的标准；或者采用消防性能化方法进行设计，符合特殊消防设计情形的，应当按照有关规定开展特殊消防设计专家评审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hint="eastAsia" w:eastAsia="方正黑体_GBK"/>
          <w:kern w:val="0"/>
          <w:sz w:val="32"/>
          <w:szCs w:val="32"/>
        </w:rPr>
        <w:t>第三十条</w:t>
      </w:r>
      <w:r>
        <w:rPr>
          <w:rFonts w:hint="eastAsia" w:eastAsia="方正楷体_GBK"/>
          <w:kern w:val="0"/>
          <w:sz w:val="32"/>
          <w:szCs w:val="32"/>
        </w:rPr>
        <w:t>（保护更新）</w:t>
      </w:r>
      <w:r>
        <w:rPr>
          <w:rFonts w:hint="eastAsia" w:eastAsia="方正仿宋_GBK"/>
          <w:kern w:val="0"/>
          <w:sz w:val="32"/>
          <w:szCs w:val="32"/>
          <w:lang w:val="zh-CN"/>
        </w:rPr>
        <w:t>历史文化街区、名镇、名村核心保护范围内的改造利用，设区的市、县（市、区）人民政府应当组织编制防火安全保障方案，作为施工图审查、消防审验、</w:t>
      </w:r>
      <w:r>
        <w:rPr>
          <w:rFonts w:hint="eastAsia" w:eastAsia="方正仿宋_GBK"/>
          <w:kern w:val="0"/>
          <w:sz w:val="32"/>
          <w:szCs w:val="32"/>
        </w:rPr>
        <w:t>消防监督</w:t>
      </w:r>
      <w:r>
        <w:rPr>
          <w:rFonts w:hint="eastAsia" w:eastAsia="方正仿宋_GBK"/>
          <w:kern w:val="0"/>
          <w:sz w:val="32"/>
          <w:szCs w:val="32"/>
          <w:lang w:val="zh-CN"/>
        </w:rPr>
        <w:t>的依据。涉及历史建筑、工业遗产等城市更新项目，因保护利用需要无法满足国家工程建设消防技术标准要求的，住房城乡建设部门应当组织专家评审，专家评审意见作为</w:t>
      </w:r>
      <w:r>
        <w:rPr>
          <w:rFonts w:hint="eastAsia" w:eastAsia="方正仿宋_GBK"/>
          <w:kern w:val="0"/>
          <w:sz w:val="32"/>
          <w:szCs w:val="32"/>
        </w:rPr>
        <w:t>审批、</w:t>
      </w:r>
      <w:r>
        <w:rPr>
          <w:rFonts w:hint="eastAsia" w:eastAsia="方正仿宋_GBK"/>
          <w:kern w:val="0"/>
          <w:sz w:val="32"/>
          <w:szCs w:val="32"/>
          <w:lang w:val="zh-CN"/>
        </w:rPr>
        <w:t>管理的依据。</w:t>
      </w:r>
    </w:p>
    <w:p>
      <w:pPr>
        <w:spacing w:line="570" w:lineRule="exact"/>
        <w:ind w:firstLine="640" w:firstLineChars="200"/>
        <w:rPr>
          <w:rFonts w:eastAsia="仿宋"/>
          <w:kern w:val="0"/>
          <w:sz w:val="32"/>
          <w:szCs w:val="32"/>
          <w:lang w:val="zh-CN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hint="eastAsia" w:eastAsia="方正黑体_GBK"/>
          <w:kern w:val="0"/>
          <w:sz w:val="32"/>
          <w:szCs w:val="32"/>
        </w:rPr>
        <w:t>三十一</w:t>
      </w:r>
      <w:r>
        <w:rPr>
          <w:rFonts w:eastAsia="方正黑体_GBK"/>
          <w:kern w:val="0"/>
          <w:sz w:val="32"/>
          <w:szCs w:val="32"/>
        </w:rPr>
        <w:t>条</w:t>
      </w:r>
      <w:r>
        <w:rPr>
          <w:rFonts w:eastAsia="方正楷体_GBK"/>
          <w:kern w:val="0"/>
          <w:sz w:val="32"/>
          <w:szCs w:val="32"/>
        </w:rPr>
        <w:t>（不动产登记）</w:t>
      </w:r>
      <w:r>
        <w:rPr>
          <w:rFonts w:hint="eastAsia" w:eastAsia="仿宋"/>
          <w:kern w:val="0"/>
          <w:sz w:val="32"/>
          <w:szCs w:val="32"/>
          <w:lang w:val="zh-CN"/>
        </w:rPr>
        <w:t>城市更新项目应当权属清楚、界址清晰、面积准确，实施更新后由项目实施主体依法办理不动产登记。</w:t>
      </w:r>
    </w:p>
    <w:p>
      <w:pPr>
        <w:spacing w:line="570" w:lineRule="exact"/>
        <w:ind w:firstLine="640" w:firstLineChars="200"/>
        <w:rPr>
          <w:rFonts w:eastAsia="仿宋"/>
          <w:kern w:val="0"/>
          <w:sz w:val="32"/>
          <w:szCs w:val="32"/>
          <w:lang w:val="zh-CN"/>
        </w:rPr>
      </w:pPr>
      <w:r>
        <w:rPr>
          <w:rFonts w:hint="eastAsia" w:eastAsia="仿宋"/>
          <w:kern w:val="0"/>
          <w:sz w:val="32"/>
          <w:szCs w:val="32"/>
          <w:lang w:val="zh-CN"/>
        </w:rPr>
        <w:t>自然资源部门应当优化不动产登记服务，合理运用预告登记、变更登记等方式进行产权配置。</w:t>
      </w:r>
    </w:p>
    <w:p>
      <w:pPr>
        <w:spacing w:line="570" w:lineRule="exact"/>
        <w:ind w:firstLine="640" w:firstLineChars="200"/>
        <w:rPr>
          <w:rFonts w:eastAsia="仿宋"/>
          <w:kern w:val="0"/>
          <w:sz w:val="32"/>
          <w:szCs w:val="32"/>
          <w:lang w:val="zh-CN"/>
        </w:rPr>
      </w:pPr>
      <w:r>
        <w:rPr>
          <w:rFonts w:hint="eastAsia" w:eastAsia="方正仿宋_GBK"/>
          <w:sz w:val="32"/>
          <w:szCs w:val="32"/>
        </w:rPr>
        <w:t>城市更新项目涉及用地</w:t>
      </w:r>
      <w:r>
        <w:rPr>
          <w:rFonts w:eastAsia="方正仿宋_GBK"/>
          <w:sz w:val="32"/>
          <w:szCs w:val="32"/>
        </w:rPr>
        <w:t>兼容</w:t>
      </w:r>
      <w:r>
        <w:rPr>
          <w:rFonts w:hint="eastAsia" w:eastAsia="方正仿宋_GBK"/>
          <w:sz w:val="32"/>
          <w:szCs w:val="32"/>
        </w:rPr>
        <w:t>、</w:t>
      </w:r>
      <w:r>
        <w:rPr>
          <w:rFonts w:hint="eastAsia" w:eastAsia="方正仿宋_GBK"/>
          <w:kern w:val="0"/>
          <w:sz w:val="32"/>
          <w:szCs w:val="32"/>
          <w:lang w:val="zh-CN"/>
        </w:rPr>
        <w:t>混合利用</w:t>
      </w:r>
      <w:r>
        <w:rPr>
          <w:rFonts w:hint="eastAsia" w:eastAsia="方正仿宋_GBK"/>
          <w:sz w:val="32"/>
          <w:szCs w:val="32"/>
        </w:rPr>
        <w:t>和</w:t>
      </w:r>
      <w:r>
        <w:rPr>
          <w:rFonts w:hint="eastAsia" w:eastAsia="方正仿宋_GBK"/>
          <w:kern w:val="0"/>
          <w:sz w:val="32"/>
          <w:szCs w:val="32"/>
          <w:lang w:val="zh-CN"/>
        </w:rPr>
        <w:t>功能</w:t>
      </w:r>
      <w:r>
        <w:rPr>
          <w:rFonts w:eastAsia="方正仿宋_GBK"/>
          <w:sz w:val="32"/>
          <w:szCs w:val="32"/>
        </w:rPr>
        <w:t>复合</w:t>
      </w:r>
      <w:r>
        <w:rPr>
          <w:rFonts w:hint="eastAsia" w:eastAsia="方正仿宋_GBK"/>
          <w:sz w:val="32"/>
          <w:szCs w:val="32"/>
        </w:rPr>
        <w:t>的</w:t>
      </w:r>
      <w:r>
        <w:rPr>
          <w:rFonts w:eastAsia="方正仿宋_GBK"/>
          <w:sz w:val="32"/>
          <w:szCs w:val="32"/>
        </w:rPr>
        <w:t>，</w:t>
      </w:r>
      <w:r>
        <w:rPr>
          <w:rFonts w:hint="eastAsia" w:eastAsia="方正仿宋_GBK"/>
          <w:sz w:val="32"/>
          <w:szCs w:val="32"/>
        </w:rPr>
        <w:t>可以按照</w:t>
      </w:r>
      <w:r>
        <w:rPr>
          <w:rFonts w:eastAsia="方正仿宋_GBK"/>
          <w:sz w:val="32"/>
          <w:szCs w:val="32"/>
        </w:rPr>
        <w:t>不同用途、分空间层次设权</w:t>
      </w:r>
      <w:r>
        <w:rPr>
          <w:rFonts w:hint="eastAsia" w:eastAsia="方正仿宋_GBK"/>
          <w:sz w:val="32"/>
          <w:szCs w:val="32"/>
        </w:rPr>
        <w:t>；对于可以</w:t>
      </w:r>
      <w:r>
        <w:rPr>
          <w:rFonts w:eastAsia="方正仿宋_GBK"/>
          <w:sz w:val="32"/>
          <w:szCs w:val="32"/>
        </w:rPr>
        <w:t>分割</w:t>
      </w:r>
      <w:r>
        <w:rPr>
          <w:rFonts w:hint="eastAsia" w:eastAsia="方正仿宋_GBK"/>
          <w:sz w:val="32"/>
          <w:szCs w:val="32"/>
        </w:rPr>
        <w:t>的部分</w:t>
      </w:r>
      <w:r>
        <w:rPr>
          <w:rFonts w:eastAsia="方正仿宋_GBK"/>
          <w:sz w:val="32"/>
          <w:szCs w:val="32"/>
        </w:rPr>
        <w:t>，经分割审批、分别设权后办理不动产登记。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</w:t>
      </w:r>
      <w:r>
        <w:rPr>
          <w:rFonts w:hint="eastAsia" w:eastAsia="方正黑体_GBK"/>
          <w:sz w:val="32"/>
          <w:szCs w:val="32"/>
          <w:lang w:val="zh-CN"/>
        </w:rPr>
        <w:t>三十二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</w:rPr>
        <w:t>（</w:t>
      </w:r>
      <w:r>
        <w:rPr>
          <w:rFonts w:hint="eastAsia" w:eastAsia="方正楷体_GBK"/>
          <w:sz w:val="32"/>
          <w:szCs w:val="32"/>
        </w:rPr>
        <w:t>老旧住房</w:t>
      </w:r>
      <w:r>
        <w:rPr>
          <w:rFonts w:eastAsia="方正楷体_GBK"/>
          <w:sz w:val="32"/>
          <w:szCs w:val="32"/>
        </w:rPr>
        <w:t>自主更新）</w:t>
      </w:r>
      <w:bookmarkStart w:id="13" w:name="OLE_LINK11"/>
      <w:r>
        <w:rPr>
          <w:rFonts w:eastAsia="方正仿宋_GBK"/>
          <w:kern w:val="0"/>
          <w:sz w:val="32"/>
          <w:szCs w:val="32"/>
          <w:lang w:val="zh-CN"/>
        </w:rPr>
        <w:t>设区的市、县（市）人民政府应当统筹推动</w:t>
      </w:r>
      <w:r>
        <w:rPr>
          <w:rFonts w:hint="eastAsia" w:eastAsia="方正仿宋_GBK"/>
          <w:kern w:val="0"/>
          <w:sz w:val="32"/>
          <w:szCs w:val="32"/>
          <w:lang w:val="zh-CN"/>
        </w:rPr>
        <w:t>本行政区域</w:t>
      </w:r>
      <w:r>
        <w:rPr>
          <w:rFonts w:eastAsia="方正仿宋_GBK"/>
          <w:kern w:val="0"/>
          <w:sz w:val="32"/>
          <w:szCs w:val="32"/>
          <w:lang w:val="zh-CN"/>
        </w:rPr>
        <w:t>内的</w:t>
      </w:r>
      <w:r>
        <w:rPr>
          <w:rFonts w:hint="eastAsia" w:eastAsia="方正仿宋_GBK"/>
          <w:kern w:val="0"/>
          <w:sz w:val="32"/>
          <w:szCs w:val="32"/>
          <w:lang w:val="zh-CN"/>
        </w:rPr>
        <w:t>老旧住房</w:t>
      </w:r>
      <w:r>
        <w:rPr>
          <w:rFonts w:eastAsia="方正仿宋_GBK"/>
          <w:kern w:val="0"/>
          <w:sz w:val="32"/>
          <w:szCs w:val="32"/>
          <w:lang w:val="zh-CN"/>
        </w:rPr>
        <w:t>自主更新工作</w:t>
      </w:r>
      <w:r>
        <w:rPr>
          <w:rFonts w:hint="eastAsia" w:eastAsia="方正仿宋_GBK"/>
          <w:kern w:val="0"/>
          <w:sz w:val="32"/>
          <w:szCs w:val="32"/>
          <w:lang w:val="zh-CN"/>
        </w:rPr>
        <w:t>，</w:t>
      </w:r>
      <w:r>
        <w:rPr>
          <w:rFonts w:hint="eastAsia" w:eastAsia="方正仿宋_GBK"/>
          <w:color w:val="000000"/>
          <w:sz w:val="32"/>
          <w:szCs w:val="32"/>
        </w:rPr>
        <w:t>探索</w:t>
      </w:r>
      <w:r>
        <w:rPr>
          <w:rFonts w:eastAsia="方正仿宋_GBK"/>
          <w:color w:val="000000"/>
          <w:sz w:val="32"/>
          <w:szCs w:val="32"/>
        </w:rPr>
        <w:t>建立</w:t>
      </w:r>
      <w:r>
        <w:rPr>
          <w:rFonts w:hint="eastAsia" w:eastAsia="方正仿宋_GBK"/>
          <w:color w:val="000000"/>
          <w:sz w:val="32"/>
          <w:szCs w:val="32"/>
        </w:rPr>
        <w:t>依</w:t>
      </w:r>
      <w:r>
        <w:rPr>
          <w:rFonts w:eastAsia="方正仿宋_GBK"/>
          <w:color w:val="000000"/>
          <w:sz w:val="32"/>
          <w:szCs w:val="32"/>
        </w:rPr>
        <w:t>申请</w:t>
      </w:r>
      <w:r>
        <w:rPr>
          <w:rFonts w:hint="eastAsia" w:eastAsia="方正仿宋_GBK"/>
          <w:color w:val="000000"/>
          <w:sz w:val="32"/>
          <w:szCs w:val="32"/>
        </w:rPr>
        <w:t>自主更新</w:t>
      </w:r>
      <w:r>
        <w:rPr>
          <w:rFonts w:eastAsia="方正仿宋_GBK"/>
          <w:color w:val="000000"/>
          <w:sz w:val="32"/>
          <w:szCs w:val="32"/>
        </w:rPr>
        <w:t>实施机制，</w:t>
      </w:r>
      <w:r>
        <w:rPr>
          <w:rFonts w:hint="eastAsia" w:eastAsia="方正仿宋_GBK"/>
          <w:kern w:val="0"/>
          <w:sz w:val="32"/>
          <w:szCs w:val="32"/>
          <w:lang w:val="zh-CN"/>
        </w:rPr>
        <w:t>明确申报和实施同意比例。</w:t>
      </w:r>
      <w:bookmarkEnd w:id="13"/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老旧住房自主更新项目，可以采用按户</w:t>
      </w:r>
      <w:r>
        <w:rPr>
          <w:rFonts w:hint="eastAsia" w:eastAsia="仿宋"/>
          <w:kern w:val="0"/>
          <w:sz w:val="32"/>
          <w:szCs w:val="32"/>
          <w:lang w:val="zh-CN"/>
        </w:rPr>
        <w:t>房地一体</w:t>
      </w:r>
      <w:r>
        <w:rPr>
          <w:rFonts w:hint="eastAsia" w:eastAsia="方正仿宋_GBK"/>
          <w:kern w:val="0"/>
          <w:sz w:val="32"/>
          <w:szCs w:val="32"/>
          <w:lang w:val="zh-CN"/>
        </w:rPr>
        <w:t>首次登记等方式进行不动产登记。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</w:t>
      </w:r>
      <w:r>
        <w:rPr>
          <w:rFonts w:hint="eastAsia" w:eastAsia="方正黑体_GBK"/>
          <w:sz w:val="32"/>
          <w:szCs w:val="32"/>
        </w:rPr>
        <w:t>三十三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  <w:lang w:val="zh-CN"/>
        </w:rPr>
        <w:t>（协商机制）</w:t>
      </w:r>
      <w:r>
        <w:rPr>
          <w:rFonts w:eastAsia="方正仿宋_GBK"/>
          <w:kern w:val="0"/>
          <w:sz w:val="32"/>
          <w:szCs w:val="32"/>
          <w:lang w:val="zh-CN"/>
        </w:rPr>
        <w:t>片区统筹主体、项目实施主体应当在城市更新过程中，与物业权利人、利害关系人进行平等协商。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县级以上地方</w:t>
      </w:r>
      <w:r>
        <w:rPr>
          <w:rFonts w:eastAsia="方正仿宋_GBK"/>
          <w:kern w:val="0"/>
          <w:sz w:val="32"/>
          <w:szCs w:val="32"/>
          <w:lang w:val="zh-CN"/>
        </w:rPr>
        <w:t>人民政府</w:t>
      </w:r>
      <w:r>
        <w:rPr>
          <w:rFonts w:hint="eastAsia" w:eastAsia="方正仿宋_GBK"/>
          <w:kern w:val="0"/>
          <w:sz w:val="32"/>
          <w:szCs w:val="32"/>
          <w:lang w:val="zh-CN"/>
        </w:rPr>
        <w:t>及其有关部门</w:t>
      </w:r>
      <w:r>
        <w:rPr>
          <w:rFonts w:eastAsia="方正仿宋_GBK"/>
          <w:kern w:val="0"/>
          <w:sz w:val="32"/>
          <w:szCs w:val="32"/>
          <w:lang w:val="zh-CN"/>
        </w:rPr>
        <w:t>应当根据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</w:t>
      </w:r>
      <w:r>
        <w:rPr>
          <w:rFonts w:eastAsia="方正仿宋_GBK"/>
          <w:kern w:val="0"/>
          <w:sz w:val="32"/>
          <w:szCs w:val="32"/>
          <w:lang w:val="zh-CN"/>
        </w:rPr>
        <w:t>项目需要，</w:t>
      </w:r>
      <w:r>
        <w:rPr>
          <w:rFonts w:hint="eastAsia" w:eastAsia="方正仿宋_GBK"/>
          <w:kern w:val="0"/>
          <w:sz w:val="32"/>
          <w:szCs w:val="32"/>
          <w:lang w:val="zh-CN"/>
        </w:rPr>
        <w:t>发挥人民调解制度作用，采取多种方式调解纠纷，充分听取</w:t>
      </w:r>
      <w:r>
        <w:rPr>
          <w:rFonts w:eastAsia="方正仿宋_GBK"/>
          <w:kern w:val="0"/>
          <w:sz w:val="32"/>
          <w:szCs w:val="32"/>
          <w:lang w:val="zh-CN"/>
        </w:rPr>
        <w:t>意见建议，</w:t>
      </w:r>
      <w:r>
        <w:rPr>
          <w:rFonts w:hint="eastAsia" w:eastAsia="方正仿宋_GBK"/>
          <w:kern w:val="0"/>
          <w:sz w:val="32"/>
          <w:szCs w:val="32"/>
          <w:lang w:val="zh-CN"/>
        </w:rPr>
        <w:t>提出解决方案，</w:t>
      </w:r>
      <w:r>
        <w:rPr>
          <w:rFonts w:eastAsia="方正仿宋_GBK"/>
          <w:kern w:val="0"/>
          <w:sz w:val="32"/>
          <w:szCs w:val="32"/>
          <w:lang w:val="zh-CN"/>
        </w:rPr>
        <w:t>推动项目实施。社区居（村）民委员会应当予以协助和配合。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hint="eastAsia" w:eastAsia="方正黑体_GBK"/>
          <w:kern w:val="0"/>
          <w:sz w:val="32"/>
          <w:szCs w:val="32"/>
        </w:rPr>
        <w:t>三十四</w:t>
      </w:r>
      <w:r>
        <w:rPr>
          <w:rFonts w:eastAsia="方正黑体_GBK"/>
          <w:kern w:val="0"/>
          <w:sz w:val="32"/>
          <w:szCs w:val="32"/>
        </w:rPr>
        <w:t>条</w:t>
      </w:r>
      <w:r>
        <w:rPr>
          <w:rFonts w:hint="eastAsia" w:eastAsia="方正楷体_GBK"/>
          <w:sz w:val="32"/>
          <w:szCs w:val="32"/>
          <w:lang w:val="zh-CN"/>
        </w:rPr>
        <w:t>（运营维护）</w:t>
      </w:r>
      <w:r>
        <w:rPr>
          <w:rFonts w:hint="eastAsia" w:eastAsia="方正仿宋_GBK"/>
          <w:kern w:val="0"/>
          <w:sz w:val="32"/>
          <w:szCs w:val="32"/>
        </w:rPr>
        <w:t>县级以上地方人民政府应当强化城市更新项目运营的指导和服务，推动建立完善长效管理机制。鼓励采用投资、策划、规划、设计、建设、运营一体化方式实施城市更新，健全项目收益合理分配机制。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</w:rPr>
        <w:t>老旧住房、城镇老旧小区、城中村等城市更新项目，鼓励居民参与和监督，共同维护更新改造成果。</w:t>
      </w:r>
    </w:p>
    <w:p>
      <w:pPr>
        <w:pStyle w:val="2"/>
        <w:ind w:firstLine="640" w:firstLineChars="200"/>
        <w:rPr>
          <w:szCs w:val="32"/>
        </w:rPr>
      </w:pPr>
      <w:r>
        <w:rPr>
          <w:szCs w:val="32"/>
        </w:rPr>
        <w:t>城市更新保障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</w:t>
      </w:r>
      <w:r>
        <w:rPr>
          <w:rFonts w:hint="eastAsia" w:eastAsia="方正黑体_GBK"/>
          <w:sz w:val="32"/>
          <w:szCs w:val="32"/>
          <w:lang w:val="zh-CN"/>
        </w:rPr>
        <w:t>三十五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  <w:lang w:val="zh-CN"/>
        </w:rPr>
        <w:t>（</w:t>
      </w:r>
      <w:r>
        <w:rPr>
          <w:rFonts w:hint="eastAsia" w:eastAsia="方正楷体_GBK"/>
          <w:sz w:val="32"/>
          <w:szCs w:val="32"/>
          <w:lang w:val="zh-CN"/>
        </w:rPr>
        <w:t>总体保障）</w:t>
      </w:r>
      <w:r>
        <w:rPr>
          <w:rFonts w:hint="eastAsia" w:eastAsia="方正仿宋_GBK"/>
          <w:kern w:val="0"/>
          <w:sz w:val="32"/>
          <w:szCs w:val="32"/>
          <w:lang w:val="zh-CN"/>
        </w:rPr>
        <w:t>县级以上地方人民政府及其有关部门应当按照各自职责，深化制度创新，加大资源统筹力度，制定完善城市更新政策措施，支持和保障城市更新。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</w:t>
      </w:r>
      <w:r>
        <w:rPr>
          <w:rFonts w:hint="eastAsia" w:eastAsia="方正黑体_GBK"/>
          <w:sz w:val="32"/>
          <w:szCs w:val="32"/>
          <w:lang w:val="zh-CN"/>
        </w:rPr>
        <w:t>三十六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  <w:lang w:val="zh-CN"/>
        </w:rPr>
        <w:t>（</w:t>
      </w:r>
      <w:r>
        <w:rPr>
          <w:rFonts w:hint="eastAsia" w:eastAsia="方正楷体_GBK"/>
          <w:sz w:val="32"/>
          <w:szCs w:val="32"/>
          <w:lang w:val="zh-CN"/>
        </w:rPr>
        <w:t>资金支持</w:t>
      </w:r>
      <w:r>
        <w:rPr>
          <w:rFonts w:eastAsia="方正楷体_GBK"/>
          <w:sz w:val="32"/>
          <w:szCs w:val="32"/>
          <w:lang w:val="zh-CN"/>
        </w:rPr>
        <w:t>）</w:t>
      </w:r>
      <w:r>
        <w:rPr>
          <w:rFonts w:hint="eastAsia" w:eastAsia="方正仿宋_GBK"/>
          <w:kern w:val="0"/>
          <w:sz w:val="32"/>
          <w:szCs w:val="32"/>
          <w:lang w:val="zh-CN"/>
        </w:rPr>
        <w:t>县级以上地方人民政府应当加强相关财政资金的统筹利用，重点对涉及公共利益、公共安全和服务经济社会发展的城市更新项目予以资金支持；依法将符合条件的城市更新项目纳入国债、地方政府专项债券、政府投资基金等支持范围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仿宋_GBK"/>
          <w:kern w:val="0"/>
          <w:sz w:val="32"/>
          <w:szCs w:val="32"/>
          <w:lang w:val="zh-CN"/>
        </w:rPr>
        <w:t>鼓励金融机构开展适应城市更新的金融产品和服务创新</w:t>
      </w:r>
      <w:r>
        <w:rPr>
          <w:rFonts w:hint="eastAsia" w:eastAsia="方正仿宋_GBK"/>
          <w:kern w:val="0"/>
          <w:sz w:val="32"/>
          <w:szCs w:val="32"/>
          <w:lang w:val="zh-CN"/>
        </w:rPr>
        <w:t>，通过股权投资、贷款、资产证券化等方式，为城市更新项目提供全周期融资支持。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城市更新项目依法享受行政事业性收费减免和税收优惠政策。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</w:t>
      </w:r>
      <w:r>
        <w:rPr>
          <w:rFonts w:hint="eastAsia" w:eastAsia="方正黑体_GBK"/>
          <w:sz w:val="32"/>
          <w:szCs w:val="32"/>
          <w:lang w:val="zh-CN"/>
        </w:rPr>
        <w:t>三十七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  <w:lang w:val="zh-CN"/>
        </w:rPr>
        <w:t>（</w:t>
      </w:r>
      <w:r>
        <w:rPr>
          <w:rFonts w:hint="eastAsia" w:eastAsia="方正楷体_GBK"/>
          <w:sz w:val="32"/>
          <w:szCs w:val="32"/>
          <w:lang w:val="zh-CN"/>
        </w:rPr>
        <w:t>居民出资</w:t>
      </w:r>
      <w:r>
        <w:rPr>
          <w:rFonts w:eastAsia="方正楷体_GBK"/>
          <w:sz w:val="32"/>
          <w:szCs w:val="32"/>
          <w:lang w:val="zh-CN"/>
        </w:rPr>
        <w:t>）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城市更新项目应当按照谁受益、谁出资的原则，合理确定相关主体的出资责任。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鼓励通过提取住房公积金、使用住宅专项维修基金、申请住房公积金贷款等方式，实施</w:t>
      </w:r>
      <w:r>
        <w:rPr>
          <w:rFonts w:hint="eastAsia" w:eastAsia="方正仿宋_GBK"/>
          <w:kern w:val="0"/>
          <w:sz w:val="32"/>
          <w:szCs w:val="32"/>
        </w:rPr>
        <w:t>危险房屋</w:t>
      </w:r>
      <w:r>
        <w:rPr>
          <w:rFonts w:hint="eastAsia" w:eastAsia="方正仿宋_GBK"/>
          <w:kern w:val="0"/>
          <w:sz w:val="32"/>
          <w:szCs w:val="32"/>
          <w:lang w:val="zh-CN"/>
        </w:rPr>
        <w:t>改造、老旧住房自主更新、电梯加装更换等城市更新项目。</w:t>
      </w:r>
    </w:p>
    <w:p>
      <w:pPr>
        <w:spacing w:line="570" w:lineRule="exact"/>
        <w:ind w:firstLine="640" w:firstLineChars="200"/>
        <w:rPr>
          <w:rFonts w:eastAsia="仿宋"/>
          <w:kern w:val="0"/>
          <w:sz w:val="32"/>
          <w:szCs w:val="32"/>
          <w:lang w:val="zh-CN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hint="eastAsia" w:eastAsia="方正黑体_GBK"/>
          <w:kern w:val="0"/>
          <w:sz w:val="32"/>
          <w:szCs w:val="32"/>
        </w:rPr>
        <w:t>三十八</w:t>
      </w:r>
      <w:r>
        <w:rPr>
          <w:rFonts w:eastAsia="方正黑体_GBK"/>
          <w:kern w:val="0"/>
          <w:sz w:val="32"/>
          <w:szCs w:val="32"/>
        </w:rPr>
        <w:t>条</w:t>
      </w:r>
      <w:r>
        <w:rPr>
          <w:rFonts w:eastAsia="方正楷体_GBK"/>
          <w:kern w:val="0"/>
          <w:sz w:val="32"/>
          <w:szCs w:val="32"/>
        </w:rPr>
        <w:t>（容积率）</w:t>
      </w:r>
      <w:r>
        <w:rPr>
          <w:rFonts w:hint="eastAsia" w:eastAsia="仿宋"/>
          <w:kern w:val="0"/>
          <w:sz w:val="32"/>
          <w:szCs w:val="32"/>
          <w:lang w:val="zh-CN"/>
        </w:rPr>
        <w:t>鼓励在城市更新中以保障民生、保护历史文化和激励公益贡献为导向核定容积率。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kern w:val="0"/>
          <w:sz w:val="32"/>
          <w:szCs w:val="32"/>
        </w:rPr>
        <w:t>第三十</w:t>
      </w:r>
      <w:r>
        <w:rPr>
          <w:rFonts w:hint="eastAsia" w:eastAsia="方正黑体_GBK"/>
          <w:kern w:val="0"/>
          <w:sz w:val="32"/>
          <w:szCs w:val="32"/>
        </w:rPr>
        <w:t>九</w:t>
      </w:r>
      <w:r>
        <w:rPr>
          <w:rFonts w:eastAsia="方正黑体_GBK"/>
          <w:kern w:val="0"/>
          <w:sz w:val="32"/>
          <w:szCs w:val="32"/>
        </w:rPr>
        <w:t>条</w:t>
      </w:r>
      <w:r>
        <w:rPr>
          <w:rFonts w:eastAsia="方正楷体_GBK"/>
          <w:kern w:val="0"/>
          <w:sz w:val="32"/>
          <w:szCs w:val="32"/>
        </w:rPr>
        <w:t>（土地供应）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城市更新项目可以采取划拨、出让、租赁、先租后让、作价出资</w:t>
      </w:r>
      <w:r>
        <w:rPr>
          <w:rFonts w:hint="eastAsia" w:ascii="方正仿宋_GBK" w:eastAsia="方正仿宋_GBK"/>
          <w:sz w:val="32"/>
          <w:szCs w:val="32"/>
          <w:lang w:val="zh-CN"/>
        </w:rPr>
        <w:t>（入股）</w:t>
      </w:r>
      <w:r>
        <w:rPr>
          <w:rFonts w:hint="eastAsia" w:eastAsia="方正仿宋_GBK"/>
          <w:kern w:val="0"/>
          <w:sz w:val="32"/>
          <w:szCs w:val="32"/>
          <w:lang w:val="zh-CN"/>
        </w:rPr>
        <w:t>等方式供应土地。</w:t>
      </w:r>
    </w:p>
    <w:p>
      <w:pPr>
        <w:spacing w:line="570" w:lineRule="exact"/>
        <w:ind w:firstLine="640" w:firstLineChars="200"/>
        <w:rPr>
          <w:rFonts w:eastAsia="仿宋"/>
          <w:kern w:val="0"/>
          <w:sz w:val="32"/>
          <w:szCs w:val="32"/>
          <w:lang w:val="zh-CN"/>
        </w:rPr>
      </w:pPr>
      <w:r>
        <w:rPr>
          <w:rFonts w:hint="eastAsia" w:eastAsia="方正黑体_GBK"/>
          <w:kern w:val="0"/>
          <w:sz w:val="32"/>
          <w:szCs w:val="32"/>
        </w:rPr>
        <w:t>第四十条</w:t>
      </w:r>
      <w:r>
        <w:rPr>
          <w:rFonts w:hint="eastAsia" w:eastAsia="方正楷体_GBK"/>
          <w:kern w:val="0"/>
          <w:sz w:val="32"/>
          <w:szCs w:val="32"/>
        </w:rPr>
        <w:t>（整合利用空间）</w:t>
      </w:r>
      <w:r>
        <w:rPr>
          <w:rFonts w:hint="eastAsia" w:eastAsia="仿宋"/>
          <w:kern w:val="0"/>
          <w:sz w:val="32"/>
          <w:szCs w:val="32"/>
          <w:lang w:val="zh-CN"/>
        </w:rPr>
        <w:t>鼓励整合利用边角地、夹心地、插花地等零星用地，纳入相邻地块一并实施城市更新，优先用于增加绿地、公共空间、基础设施和公共服务设施等公益性项目。</w:t>
      </w:r>
    </w:p>
    <w:p>
      <w:pPr>
        <w:spacing w:line="570" w:lineRule="exact"/>
        <w:ind w:firstLine="640" w:firstLineChars="200"/>
        <w:rPr>
          <w:rFonts w:eastAsia="仿宋"/>
          <w:kern w:val="0"/>
          <w:sz w:val="32"/>
          <w:szCs w:val="32"/>
          <w:lang w:val="zh-CN"/>
        </w:rPr>
      </w:pPr>
      <w:r>
        <w:rPr>
          <w:rFonts w:hint="eastAsia" w:eastAsia="仿宋"/>
          <w:kern w:val="0"/>
          <w:sz w:val="32"/>
          <w:szCs w:val="32"/>
          <w:lang w:val="zh-CN"/>
        </w:rPr>
        <w:t>鼓励结合轨道交通站点、基础设施建设等，推动地上地下空间复合利用。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hint="eastAsia" w:eastAsia="方正黑体_GBK"/>
          <w:kern w:val="0"/>
          <w:sz w:val="32"/>
          <w:szCs w:val="32"/>
        </w:rPr>
        <w:t>四十一</w:t>
      </w:r>
      <w:r>
        <w:rPr>
          <w:rFonts w:eastAsia="方正黑体_GBK"/>
          <w:kern w:val="0"/>
          <w:sz w:val="32"/>
          <w:szCs w:val="32"/>
        </w:rPr>
        <w:t>条</w:t>
      </w:r>
      <w:r>
        <w:rPr>
          <w:rFonts w:eastAsia="方正楷体_GBK"/>
          <w:kern w:val="0"/>
          <w:sz w:val="32"/>
          <w:szCs w:val="32"/>
        </w:rPr>
        <w:t>（</w:t>
      </w:r>
      <w:r>
        <w:rPr>
          <w:rFonts w:hint="eastAsia" w:eastAsia="方正楷体_GBK"/>
          <w:kern w:val="0"/>
          <w:sz w:val="32"/>
          <w:szCs w:val="32"/>
        </w:rPr>
        <w:t>兼容、</w:t>
      </w:r>
      <w:r>
        <w:rPr>
          <w:rFonts w:eastAsia="方正楷体_GBK"/>
          <w:kern w:val="0"/>
          <w:sz w:val="32"/>
          <w:szCs w:val="32"/>
        </w:rPr>
        <w:t>混合和功能转换）</w:t>
      </w:r>
      <w:r>
        <w:rPr>
          <w:rFonts w:hint="eastAsia" w:eastAsia="方正仿宋_GBK"/>
          <w:kern w:val="0"/>
          <w:sz w:val="32"/>
          <w:szCs w:val="32"/>
          <w:lang w:val="zh-CN"/>
        </w:rPr>
        <w:t>在保障安全和公共利益的前提下，鼓励用地兼容、混合利用和既有建筑功能转换。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有关行业主管部门应当结合人口结构变化趋势，及时调整教育、养老、托育、文化休闲、医疗健康、体育等公共服务设施</w:t>
      </w:r>
      <w:r>
        <w:rPr>
          <w:rFonts w:eastAsia="方正仿宋_GBK"/>
          <w:sz w:val="32"/>
          <w:szCs w:val="32"/>
        </w:rPr>
        <w:t>配置标准</w:t>
      </w:r>
      <w:r>
        <w:rPr>
          <w:rFonts w:hint="eastAsia" w:eastAsia="方正仿宋_GBK"/>
          <w:sz w:val="32"/>
          <w:szCs w:val="32"/>
        </w:rPr>
        <w:t>和空间布局</w:t>
      </w:r>
      <w:r>
        <w:rPr>
          <w:rFonts w:hint="eastAsia" w:eastAsia="方正仿宋_GBK"/>
          <w:kern w:val="0"/>
          <w:sz w:val="32"/>
          <w:szCs w:val="32"/>
          <w:lang w:val="zh-CN"/>
        </w:rPr>
        <w:t>，</w:t>
      </w:r>
      <w:bookmarkStart w:id="14" w:name="_Hlk221715824"/>
      <w:r>
        <w:rPr>
          <w:rFonts w:hint="eastAsia" w:eastAsia="方正仿宋_GBK"/>
          <w:kern w:val="0"/>
          <w:sz w:val="32"/>
          <w:szCs w:val="32"/>
          <w:lang w:val="zh-CN"/>
        </w:rPr>
        <w:t>支持公共服务设施功能复合和用途转换</w:t>
      </w:r>
      <w:bookmarkEnd w:id="14"/>
      <w:r>
        <w:rPr>
          <w:rFonts w:hint="eastAsia" w:eastAsia="方正仿宋_GBK"/>
          <w:kern w:val="0"/>
          <w:sz w:val="32"/>
          <w:szCs w:val="32"/>
          <w:lang w:val="zh-CN"/>
        </w:rPr>
        <w:t>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hint="eastAsia" w:eastAsia="方正黑体_GBK"/>
          <w:kern w:val="0"/>
          <w:sz w:val="32"/>
          <w:szCs w:val="32"/>
        </w:rPr>
        <w:t>四十二</w:t>
      </w:r>
      <w:r>
        <w:rPr>
          <w:rFonts w:eastAsia="方正黑体_GBK"/>
          <w:kern w:val="0"/>
          <w:sz w:val="32"/>
          <w:szCs w:val="32"/>
        </w:rPr>
        <w:t>条</w:t>
      </w:r>
      <w:r>
        <w:rPr>
          <w:rFonts w:eastAsia="方正楷体_GBK"/>
          <w:kern w:val="0"/>
          <w:sz w:val="32"/>
          <w:szCs w:val="32"/>
        </w:rPr>
        <w:t>（过渡期）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城市更新项目利用存量土地、房产资源发展国家支持产业、行业的，可以享受一定年期内不改变用地主体和规划条件、</w:t>
      </w:r>
      <w:r>
        <w:rPr>
          <w:rFonts w:eastAsia="方正仿宋_GBK"/>
          <w:kern w:val="0"/>
          <w:sz w:val="32"/>
          <w:szCs w:val="32"/>
          <w:lang w:val="zh-CN"/>
        </w:rPr>
        <w:t>不收取有偿使用价款</w:t>
      </w:r>
      <w:r>
        <w:rPr>
          <w:rFonts w:hint="eastAsia" w:eastAsia="方正仿宋_GBK"/>
          <w:kern w:val="0"/>
          <w:sz w:val="32"/>
          <w:szCs w:val="32"/>
          <w:lang w:val="zh-CN"/>
        </w:rPr>
        <w:t>的过渡期政策。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过渡期满，符合产业发展方向和履约监管要求的，依法依约定，按照新用途办理用地手续；不符合的，退出过渡期支持政策，维持原有土地用途。过渡期满办理土地有偿使用手续的，可以采取租赁或协议出让方式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黑体_GBK"/>
          <w:kern w:val="0"/>
          <w:sz w:val="32"/>
          <w:szCs w:val="32"/>
        </w:rPr>
        <w:t>第四十三条</w:t>
      </w:r>
      <w:r>
        <w:rPr>
          <w:rFonts w:hint="eastAsia" w:eastAsia="方正楷体_GBK"/>
          <w:kern w:val="0"/>
          <w:sz w:val="32"/>
          <w:szCs w:val="32"/>
        </w:rPr>
        <w:t>（推进存量土地和空间临时利用）</w:t>
      </w:r>
      <w:r>
        <w:rPr>
          <w:rFonts w:hint="eastAsia" w:eastAsia="方正仿宋_GBK"/>
          <w:kern w:val="0"/>
          <w:sz w:val="32"/>
          <w:szCs w:val="32"/>
          <w:lang w:val="zh-CN"/>
        </w:rPr>
        <w:t>在维护相关方合法权益、保障安全、不影响远期利用的前提下，鼓励对空闲建设用地和存量建筑物、构筑物的临时利用。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黑体"/>
          <w:kern w:val="0"/>
          <w:sz w:val="32"/>
          <w:szCs w:val="32"/>
          <w:lang w:val="zh-CN"/>
        </w:rPr>
        <w:t>第</w:t>
      </w:r>
      <w:r>
        <w:rPr>
          <w:rFonts w:hint="eastAsia" w:eastAsia="黑体"/>
          <w:kern w:val="0"/>
          <w:sz w:val="32"/>
          <w:szCs w:val="32"/>
          <w:lang w:val="zh-CN"/>
        </w:rPr>
        <w:t>四十四</w:t>
      </w:r>
      <w:r>
        <w:rPr>
          <w:rFonts w:eastAsia="黑体"/>
          <w:kern w:val="0"/>
          <w:sz w:val="32"/>
          <w:szCs w:val="32"/>
          <w:lang w:val="zh-CN"/>
        </w:rPr>
        <w:t>条（</w:t>
      </w:r>
      <w:r>
        <w:rPr>
          <w:rFonts w:eastAsia="方正楷体_GBK"/>
          <w:kern w:val="0"/>
          <w:sz w:val="32"/>
          <w:szCs w:val="32"/>
        </w:rPr>
        <w:t>土地使用年限</w:t>
      </w:r>
      <w:r>
        <w:rPr>
          <w:rFonts w:eastAsia="黑体"/>
          <w:kern w:val="0"/>
          <w:sz w:val="32"/>
          <w:szCs w:val="32"/>
          <w:lang w:val="zh-CN"/>
        </w:rPr>
        <w:t>）</w:t>
      </w:r>
      <w:r>
        <w:rPr>
          <w:rFonts w:hint="eastAsia" w:eastAsia="方正仿宋_GBK"/>
          <w:kern w:val="0"/>
          <w:sz w:val="32"/>
          <w:szCs w:val="32"/>
          <w:lang w:val="zh-CN"/>
        </w:rPr>
        <w:t>城市更新项目可以根据产业发展的实际需要，依法予以续期，续期年限不高于法定最高出让年限或者租赁年期。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</w:rPr>
        <w:t>第</w:t>
      </w:r>
      <w:r>
        <w:rPr>
          <w:rFonts w:hint="eastAsia" w:eastAsia="方正黑体_GBK"/>
          <w:sz w:val="32"/>
          <w:szCs w:val="32"/>
        </w:rPr>
        <w:t>四十五</w:t>
      </w:r>
      <w:r>
        <w:rPr>
          <w:rFonts w:eastAsia="方正黑体_GBK"/>
          <w:sz w:val="32"/>
          <w:szCs w:val="32"/>
        </w:rPr>
        <w:t>条</w:t>
      </w:r>
      <w:r>
        <w:rPr>
          <w:rFonts w:eastAsia="方正楷体_GBK"/>
          <w:kern w:val="0"/>
          <w:sz w:val="32"/>
          <w:szCs w:val="32"/>
        </w:rPr>
        <w:t>（土地价款）</w:t>
      </w:r>
      <w:r>
        <w:rPr>
          <w:rFonts w:hint="eastAsia" w:eastAsia="方正仿宋_GBK"/>
          <w:kern w:val="0"/>
          <w:sz w:val="32"/>
          <w:szCs w:val="32"/>
          <w:lang w:val="zh-CN"/>
        </w:rPr>
        <w:t>县级以上地方人民政府应当优化城市更新项目的</w:t>
      </w:r>
      <w:r>
        <w:rPr>
          <w:rFonts w:eastAsia="方正仿宋_GBK"/>
          <w:kern w:val="0"/>
          <w:sz w:val="32"/>
          <w:szCs w:val="32"/>
          <w:lang w:val="zh-CN"/>
        </w:rPr>
        <w:t>土地价款</w:t>
      </w:r>
      <w:r>
        <w:rPr>
          <w:rFonts w:hint="eastAsia" w:eastAsia="方正仿宋_GBK"/>
          <w:kern w:val="0"/>
          <w:sz w:val="32"/>
          <w:szCs w:val="32"/>
          <w:lang w:val="zh-CN"/>
        </w:rPr>
        <w:t>计收规则，可以</w:t>
      </w:r>
      <w:r>
        <w:rPr>
          <w:rFonts w:eastAsia="方正仿宋_GBK"/>
          <w:kern w:val="0"/>
          <w:sz w:val="32"/>
          <w:szCs w:val="32"/>
          <w:lang w:val="zh-CN"/>
        </w:rPr>
        <w:t>合理设定土地价款</w:t>
      </w:r>
      <w:r>
        <w:rPr>
          <w:rFonts w:hint="eastAsia" w:eastAsia="方正仿宋_GBK"/>
          <w:kern w:val="0"/>
          <w:sz w:val="32"/>
          <w:szCs w:val="32"/>
          <w:lang w:val="zh-CN"/>
        </w:rPr>
        <w:t>以及</w:t>
      </w:r>
      <w:r>
        <w:rPr>
          <w:rFonts w:eastAsia="方正仿宋_GBK"/>
          <w:kern w:val="0"/>
          <w:sz w:val="32"/>
          <w:szCs w:val="32"/>
          <w:lang w:val="zh-CN"/>
        </w:rPr>
        <w:t>分期缴纳</w:t>
      </w:r>
      <w:r>
        <w:rPr>
          <w:rFonts w:hint="eastAsia" w:eastAsia="方正仿宋_GBK"/>
          <w:kern w:val="0"/>
          <w:sz w:val="32"/>
          <w:szCs w:val="32"/>
          <w:lang w:val="zh-CN"/>
        </w:rPr>
        <w:t>比例和期限</w:t>
      </w:r>
      <w:r>
        <w:rPr>
          <w:rFonts w:eastAsia="方正仿宋_GBK"/>
          <w:kern w:val="0"/>
          <w:sz w:val="32"/>
          <w:szCs w:val="32"/>
          <w:lang w:val="zh-CN"/>
        </w:rPr>
        <w:t>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sz w:val="32"/>
          <w:szCs w:val="32"/>
          <w:lang w:val="zh-CN"/>
        </w:rPr>
        <w:t>第</w:t>
      </w:r>
      <w:r>
        <w:rPr>
          <w:rFonts w:hint="eastAsia" w:eastAsia="方正黑体_GBK"/>
          <w:sz w:val="32"/>
          <w:szCs w:val="32"/>
          <w:lang w:val="zh-CN"/>
        </w:rPr>
        <w:t>四十六</w:t>
      </w:r>
      <w:r>
        <w:rPr>
          <w:rFonts w:eastAsia="方正黑体_GBK"/>
          <w:sz w:val="32"/>
          <w:szCs w:val="32"/>
          <w:lang w:val="zh-CN"/>
        </w:rPr>
        <w:t>条</w:t>
      </w:r>
      <w:r>
        <w:rPr>
          <w:rFonts w:eastAsia="方正楷体_GBK"/>
          <w:sz w:val="32"/>
          <w:szCs w:val="32"/>
          <w:lang w:val="zh-CN"/>
        </w:rPr>
        <w:t>（信息</w:t>
      </w:r>
      <w:r>
        <w:rPr>
          <w:rFonts w:hint="eastAsia" w:eastAsia="方正楷体_GBK"/>
          <w:sz w:val="32"/>
          <w:szCs w:val="32"/>
          <w:lang w:val="zh-CN"/>
        </w:rPr>
        <w:t>化建设</w:t>
      </w:r>
      <w:r>
        <w:rPr>
          <w:rFonts w:eastAsia="方正楷体_GBK"/>
          <w:sz w:val="32"/>
          <w:szCs w:val="32"/>
          <w:lang w:val="zh-CN"/>
        </w:rPr>
        <w:t>）</w:t>
      </w:r>
      <w:r>
        <w:rPr>
          <w:rFonts w:hint="eastAsia" w:eastAsia="方正仿宋_GBK"/>
          <w:kern w:val="0"/>
          <w:sz w:val="32"/>
          <w:szCs w:val="32"/>
          <w:lang w:val="zh-CN"/>
        </w:rPr>
        <w:t>省城市更新主管部门应当加强城市更新信息系统建设，按照统一规范要求，将城市更新相关信息纳入系统并动态维护，完善数据共享机制，畅通信息公开渠道，拓展人工智能应用场景。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设区的市、县（市、区）城市更新主管部门应当及时上传城市更新相关信息。</w:t>
      </w:r>
    </w:p>
    <w:p>
      <w:pPr>
        <w:pStyle w:val="2"/>
        <w:ind w:firstLine="640" w:firstLineChars="200"/>
        <w:rPr>
          <w:szCs w:val="32"/>
        </w:rPr>
      </w:pPr>
      <w:r>
        <w:rPr>
          <w:szCs w:val="32"/>
        </w:rPr>
        <w:t>监督管理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kern w:val="0"/>
          <w:sz w:val="32"/>
          <w:szCs w:val="32"/>
          <w:lang w:val="zh-CN"/>
        </w:rPr>
        <w:t>第</w:t>
      </w:r>
      <w:r>
        <w:rPr>
          <w:rFonts w:eastAsia="方正黑体_GBK"/>
          <w:kern w:val="0"/>
          <w:sz w:val="32"/>
          <w:szCs w:val="32"/>
        </w:rPr>
        <w:t>四十</w:t>
      </w:r>
      <w:r>
        <w:rPr>
          <w:rFonts w:hint="eastAsia" w:eastAsia="方正黑体_GBK"/>
          <w:kern w:val="0"/>
          <w:sz w:val="32"/>
          <w:szCs w:val="32"/>
        </w:rPr>
        <w:t>七</w:t>
      </w:r>
      <w:r>
        <w:rPr>
          <w:rFonts w:eastAsia="方正黑体_GBK"/>
          <w:kern w:val="0"/>
          <w:sz w:val="32"/>
          <w:szCs w:val="32"/>
          <w:lang w:val="zh-CN"/>
        </w:rPr>
        <w:t>条</w:t>
      </w:r>
      <w:r>
        <w:rPr>
          <w:rFonts w:eastAsia="方正楷体_GBK"/>
          <w:kern w:val="0"/>
          <w:sz w:val="32"/>
          <w:szCs w:val="32"/>
          <w:lang w:val="zh-CN"/>
        </w:rPr>
        <w:t>（政府监督权责）</w:t>
      </w:r>
      <w:r>
        <w:rPr>
          <w:rFonts w:eastAsia="方正仿宋_GBK"/>
          <w:kern w:val="0"/>
          <w:sz w:val="32"/>
          <w:szCs w:val="32"/>
          <w:lang w:val="zh-CN"/>
        </w:rPr>
        <w:t>县级以上</w:t>
      </w:r>
      <w:r>
        <w:rPr>
          <w:rFonts w:hint="eastAsia" w:eastAsia="方正仿宋_GBK"/>
          <w:kern w:val="0"/>
          <w:sz w:val="32"/>
          <w:szCs w:val="32"/>
          <w:lang w:val="zh-CN"/>
        </w:rPr>
        <w:t>地方</w:t>
      </w:r>
      <w:r>
        <w:rPr>
          <w:rFonts w:eastAsia="方正仿宋_GBK"/>
          <w:kern w:val="0"/>
          <w:sz w:val="32"/>
          <w:szCs w:val="32"/>
          <w:lang w:val="zh-CN"/>
        </w:rPr>
        <w:t>人民政府应当加强对本行政区域内城市更新的监督。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hint="eastAsia" w:eastAsia="方正仿宋_GBK"/>
          <w:kern w:val="0"/>
          <w:sz w:val="32"/>
          <w:szCs w:val="32"/>
          <w:lang w:val="zh-CN"/>
        </w:rPr>
        <w:t>城市更新</w:t>
      </w:r>
      <w:r>
        <w:rPr>
          <w:rFonts w:hint="eastAsia" w:eastAsia="方正仿宋_GBK"/>
          <w:kern w:val="0"/>
          <w:sz w:val="32"/>
          <w:szCs w:val="32"/>
        </w:rPr>
        <w:t>主管</w:t>
      </w:r>
      <w:r>
        <w:rPr>
          <w:rFonts w:eastAsia="方正仿宋_GBK"/>
          <w:kern w:val="0"/>
          <w:sz w:val="32"/>
          <w:szCs w:val="32"/>
          <w:lang w:val="zh-CN"/>
        </w:rPr>
        <w:t>部门</w:t>
      </w:r>
      <w:r>
        <w:rPr>
          <w:rFonts w:hint="eastAsia" w:eastAsia="方正仿宋_GBK"/>
          <w:kern w:val="0"/>
          <w:sz w:val="32"/>
          <w:szCs w:val="32"/>
          <w:lang w:val="zh-CN"/>
        </w:rPr>
        <w:t>应当会同有关部门，</w:t>
      </w:r>
      <w:r>
        <w:rPr>
          <w:rFonts w:eastAsia="方正仿宋_GBK"/>
          <w:kern w:val="0"/>
          <w:sz w:val="32"/>
          <w:szCs w:val="32"/>
          <w:lang w:val="zh-CN"/>
        </w:rPr>
        <w:t>按照各自职责，对城市更新</w:t>
      </w:r>
      <w:r>
        <w:rPr>
          <w:rFonts w:hint="eastAsia" w:eastAsia="方正仿宋_GBK"/>
          <w:kern w:val="0"/>
          <w:sz w:val="32"/>
          <w:szCs w:val="32"/>
          <w:lang w:val="zh-CN"/>
        </w:rPr>
        <w:t>规划、计划和实施全过程进行监督管理和评估。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仿宋_GBK"/>
          <w:kern w:val="0"/>
          <w:sz w:val="32"/>
          <w:szCs w:val="32"/>
          <w:lang w:val="zh-CN"/>
        </w:rPr>
        <w:t>财政、审计</w:t>
      </w:r>
      <w:r>
        <w:rPr>
          <w:rFonts w:hint="eastAsia" w:eastAsia="方正仿宋_GBK"/>
          <w:kern w:val="0"/>
          <w:sz w:val="32"/>
          <w:szCs w:val="32"/>
          <w:lang w:val="zh-CN"/>
        </w:rPr>
        <w:t>、国有资产监督管理</w:t>
      </w:r>
      <w:r>
        <w:rPr>
          <w:rFonts w:eastAsia="方正仿宋_GBK"/>
          <w:kern w:val="0"/>
          <w:sz w:val="32"/>
          <w:szCs w:val="32"/>
          <w:lang w:val="zh-CN"/>
        </w:rPr>
        <w:t>等部门按照各自职责，对城市更新中的</w:t>
      </w:r>
      <w:r>
        <w:rPr>
          <w:rFonts w:hint="eastAsia" w:eastAsia="方正仿宋_GBK"/>
          <w:kern w:val="0"/>
          <w:sz w:val="32"/>
          <w:szCs w:val="32"/>
          <w:lang w:val="zh-CN"/>
        </w:rPr>
        <w:t>财政</w:t>
      </w:r>
      <w:r>
        <w:rPr>
          <w:rFonts w:eastAsia="方正仿宋_GBK"/>
          <w:kern w:val="0"/>
          <w:sz w:val="32"/>
          <w:szCs w:val="32"/>
          <w:lang w:val="zh-CN"/>
        </w:rPr>
        <w:t>资金</w:t>
      </w:r>
      <w:r>
        <w:rPr>
          <w:rFonts w:hint="eastAsia" w:eastAsia="方正仿宋_GBK"/>
          <w:kern w:val="0"/>
          <w:sz w:val="32"/>
          <w:szCs w:val="32"/>
          <w:lang w:val="zh-CN"/>
        </w:rPr>
        <w:t>、国有资源、国有资产</w:t>
      </w:r>
      <w:r>
        <w:rPr>
          <w:rFonts w:eastAsia="方正仿宋_GBK"/>
          <w:kern w:val="0"/>
          <w:sz w:val="32"/>
          <w:szCs w:val="32"/>
          <w:lang w:val="zh-CN"/>
        </w:rPr>
        <w:t>使用情况进行监督。</w:t>
      </w:r>
    </w:p>
    <w:p>
      <w:pPr>
        <w:spacing w:line="570" w:lineRule="exact"/>
        <w:ind w:firstLine="640" w:firstLineChars="200"/>
        <w:rPr>
          <w:sz w:val="32"/>
          <w:szCs w:val="32"/>
        </w:rPr>
      </w:pPr>
      <w:r>
        <w:rPr>
          <w:rFonts w:eastAsia="方正黑体_GBK"/>
          <w:kern w:val="0"/>
          <w:sz w:val="32"/>
          <w:szCs w:val="32"/>
          <w:lang w:val="zh-CN"/>
        </w:rPr>
        <w:t>第</w:t>
      </w:r>
      <w:r>
        <w:rPr>
          <w:rFonts w:eastAsia="方正黑体_GBK"/>
          <w:kern w:val="0"/>
          <w:sz w:val="32"/>
          <w:szCs w:val="32"/>
        </w:rPr>
        <w:t>四十</w:t>
      </w:r>
      <w:r>
        <w:rPr>
          <w:rFonts w:hint="eastAsia" w:eastAsia="方正黑体_GBK"/>
          <w:kern w:val="0"/>
          <w:sz w:val="32"/>
          <w:szCs w:val="32"/>
        </w:rPr>
        <w:t>八</w:t>
      </w:r>
      <w:r>
        <w:rPr>
          <w:rFonts w:eastAsia="方正黑体_GBK"/>
          <w:kern w:val="0"/>
          <w:sz w:val="32"/>
          <w:szCs w:val="32"/>
          <w:lang w:val="zh-CN"/>
        </w:rPr>
        <w:t>条</w:t>
      </w:r>
      <w:r>
        <w:rPr>
          <w:rFonts w:eastAsia="方正楷体_GBK"/>
          <w:kern w:val="0"/>
          <w:sz w:val="32"/>
          <w:szCs w:val="32"/>
          <w:lang w:val="zh-CN"/>
        </w:rPr>
        <w:t>（群众监督途径）</w:t>
      </w:r>
      <w:r>
        <w:rPr>
          <w:rFonts w:eastAsia="方正仿宋_GBK"/>
          <w:kern w:val="0"/>
          <w:sz w:val="32"/>
          <w:szCs w:val="32"/>
          <w:lang w:val="zh-CN"/>
        </w:rPr>
        <w:t>对于违反城市更新相关规定的行为，任何单位和个人有权向县级以上</w:t>
      </w:r>
      <w:r>
        <w:rPr>
          <w:rFonts w:hint="eastAsia" w:eastAsia="方正仿宋_GBK"/>
          <w:kern w:val="0"/>
          <w:sz w:val="32"/>
          <w:szCs w:val="32"/>
          <w:lang w:val="zh-CN"/>
        </w:rPr>
        <w:t>地方</w:t>
      </w:r>
      <w:r>
        <w:rPr>
          <w:rFonts w:eastAsia="方正仿宋_GBK"/>
          <w:kern w:val="0"/>
          <w:sz w:val="32"/>
          <w:szCs w:val="32"/>
          <w:lang w:val="zh-CN"/>
        </w:rPr>
        <w:t>人民政府及其有关部门投诉、举报；县级以上</w:t>
      </w:r>
      <w:r>
        <w:rPr>
          <w:rFonts w:hint="eastAsia" w:eastAsia="方正仿宋_GBK"/>
          <w:kern w:val="0"/>
          <w:sz w:val="32"/>
          <w:szCs w:val="32"/>
          <w:lang w:val="zh-CN"/>
        </w:rPr>
        <w:t>地方</w:t>
      </w:r>
      <w:r>
        <w:rPr>
          <w:rFonts w:eastAsia="方正仿宋_GBK"/>
          <w:kern w:val="0"/>
          <w:sz w:val="32"/>
          <w:szCs w:val="32"/>
          <w:lang w:val="zh-CN"/>
        </w:rPr>
        <w:t>人民政府及其有关部门应当按照规定</w:t>
      </w:r>
      <w:r>
        <w:rPr>
          <w:rFonts w:hint="eastAsia" w:eastAsia="方正仿宋_GBK"/>
          <w:kern w:val="0"/>
          <w:sz w:val="32"/>
          <w:szCs w:val="32"/>
          <w:lang w:val="zh-CN"/>
        </w:rPr>
        <w:t>进行</w:t>
      </w:r>
      <w:r>
        <w:rPr>
          <w:rFonts w:eastAsia="方正仿宋_GBK"/>
          <w:kern w:val="0"/>
          <w:sz w:val="32"/>
          <w:szCs w:val="32"/>
          <w:lang w:val="zh-CN"/>
        </w:rPr>
        <w:t>处理。</w:t>
      </w:r>
    </w:p>
    <w:p>
      <w:pPr>
        <w:spacing w:line="570" w:lineRule="exact"/>
        <w:ind w:firstLine="640" w:firstLineChars="200"/>
        <w:rPr>
          <w:rFonts w:eastAsia="方正仿宋_GBK"/>
          <w:kern w:val="0"/>
          <w:sz w:val="32"/>
          <w:szCs w:val="32"/>
          <w:lang w:val="zh-CN"/>
        </w:rPr>
      </w:pPr>
      <w:r>
        <w:rPr>
          <w:rFonts w:eastAsia="方正黑体_GBK"/>
          <w:kern w:val="0"/>
          <w:sz w:val="32"/>
          <w:szCs w:val="32"/>
          <w:lang w:val="zh-CN"/>
        </w:rPr>
        <w:t>第</w:t>
      </w:r>
      <w:r>
        <w:rPr>
          <w:rFonts w:eastAsia="方正黑体_GBK"/>
          <w:kern w:val="0"/>
          <w:sz w:val="32"/>
          <w:szCs w:val="32"/>
        </w:rPr>
        <w:t>四十</w:t>
      </w:r>
      <w:r>
        <w:rPr>
          <w:rFonts w:hint="eastAsia" w:eastAsia="方正黑体_GBK"/>
          <w:kern w:val="0"/>
          <w:sz w:val="32"/>
          <w:szCs w:val="32"/>
        </w:rPr>
        <w:t>九</w:t>
      </w:r>
      <w:r>
        <w:rPr>
          <w:rFonts w:eastAsia="方正黑体_GBK"/>
          <w:kern w:val="0"/>
          <w:sz w:val="32"/>
          <w:szCs w:val="32"/>
          <w:lang w:val="zh-CN"/>
        </w:rPr>
        <w:t>条</w:t>
      </w:r>
      <w:r>
        <w:rPr>
          <w:rFonts w:hint="eastAsia" w:eastAsia="方正楷体_GBK"/>
          <w:kern w:val="0"/>
          <w:sz w:val="32"/>
          <w:szCs w:val="32"/>
          <w:lang w:val="zh-CN"/>
        </w:rPr>
        <w:t>（包容创新）</w:t>
      </w:r>
      <w:r>
        <w:rPr>
          <w:rFonts w:hint="eastAsia" w:eastAsia="方正仿宋_GBK"/>
          <w:kern w:val="0"/>
          <w:sz w:val="32"/>
          <w:szCs w:val="32"/>
          <w:lang w:val="zh-CN"/>
        </w:rPr>
        <w:t>本省鼓励和支持地方人民政府及其有关部门</w:t>
      </w:r>
      <w:r>
        <w:rPr>
          <w:rFonts w:eastAsia="方正仿宋_GBK"/>
          <w:kern w:val="0"/>
          <w:sz w:val="32"/>
          <w:szCs w:val="32"/>
          <w:lang w:val="zh-CN"/>
        </w:rPr>
        <w:t>结合实际情况，积极探索城市更新改革创新</w:t>
      </w:r>
      <w:r>
        <w:rPr>
          <w:rFonts w:hint="eastAsia" w:eastAsia="方正仿宋_GBK"/>
          <w:kern w:val="0"/>
          <w:sz w:val="32"/>
          <w:szCs w:val="32"/>
          <w:lang w:val="zh-CN"/>
        </w:rPr>
        <w:t>。</w:t>
      </w:r>
      <w:r>
        <w:rPr>
          <w:rFonts w:eastAsia="方正仿宋_GBK"/>
          <w:kern w:val="0"/>
          <w:sz w:val="32"/>
          <w:szCs w:val="32"/>
          <w:lang w:val="zh-CN"/>
        </w:rPr>
        <w:t>对探索中出现失误或者偏差，但是符合国家的改革方向，决策、实施程序</w:t>
      </w:r>
      <w:r>
        <w:rPr>
          <w:rFonts w:hint="eastAsia" w:eastAsia="方正仿宋_GBK"/>
          <w:kern w:val="0"/>
          <w:sz w:val="32"/>
          <w:szCs w:val="32"/>
          <w:lang w:val="zh-CN"/>
        </w:rPr>
        <w:t>符合</w:t>
      </w:r>
      <w:r>
        <w:rPr>
          <w:rFonts w:eastAsia="方正仿宋_GBK"/>
          <w:kern w:val="0"/>
          <w:sz w:val="32"/>
          <w:szCs w:val="32"/>
          <w:lang w:val="zh-CN"/>
        </w:rPr>
        <w:t>法律法规规定，未牟取私利或者未恶意串通损害公共利益的，可以予以免责或者减轻责任。</w:t>
      </w:r>
    </w:p>
    <w:p>
      <w:pPr>
        <w:spacing w:line="570" w:lineRule="exact"/>
        <w:ind w:firstLine="640" w:firstLineChars="200"/>
        <w:rPr>
          <w:rFonts w:eastAsia="仿宋_GB231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hint="eastAsia" w:eastAsia="方正黑体_GBK"/>
          <w:kern w:val="0"/>
          <w:sz w:val="32"/>
          <w:szCs w:val="32"/>
        </w:rPr>
        <w:t>五十</w:t>
      </w:r>
      <w:r>
        <w:rPr>
          <w:rFonts w:eastAsia="方正黑体_GBK"/>
          <w:kern w:val="0"/>
          <w:sz w:val="32"/>
          <w:szCs w:val="32"/>
        </w:rPr>
        <w:t>条</w:t>
      </w:r>
      <w:r>
        <w:rPr>
          <w:rFonts w:hint="eastAsia" w:eastAsia="方正黑体_GBK"/>
          <w:kern w:val="0"/>
          <w:sz w:val="32"/>
          <w:szCs w:val="32"/>
        </w:rPr>
        <w:t xml:space="preserve"> </w:t>
      </w:r>
      <w:r>
        <w:rPr>
          <w:rFonts w:eastAsia="方正仿宋_GBK"/>
          <w:kern w:val="0"/>
          <w:sz w:val="32"/>
          <w:szCs w:val="32"/>
        </w:rPr>
        <w:t>本条例自2026年#月#日起施行。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正黑">
    <w:altName w:val="黑体"/>
    <w:panose1 w:val="02000603000000000000"/>
    <w:charset w:val="86"/>
    <w:family w:val="auto"/>
    <w:pitch w:val="default"/>
    <w:sig w:usb0="00000000" w:usb1="00000000" w:usb2="00000036" w:usb3="00000000" w:csb0="603E000D" w:csb1="D2D70000"/>
  </w:font>
  <w:font w:name="等线 Light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20251463"/>
    </w:sdtPr>
    <w:sdtContent>
      <w:p>
        <w:pPr>
          <w:pStyle w:val="1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</w:p>
    </w:sdtContent>
  </w:sdt>
  <w:p>
    <w:pPr>
      <w:pStyle w:val="1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6339B"/>
    <w:multiLevelType w:val="multilevel"/>
    <w:tmpl w:val="56C6339B"/>
    <w:lvl w:ilvl="0" w:tentative="0">
      <w:start w:val="1"/>
      <w:numFmt w:val="chineseCountingThousand"/>
      <w:pStyle w:val="2"/>
      <w:suff w:val="nothing"/>
      <w:lvlText w:val="第%1章  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pStyle w:val="3"/>
      <w:suff w:val="nothing"/>
      <w:lvlText w:val="第%2节  "/>
      <w:lvlJc w:val="center"/>
      <w:pPr>
        <w:ind w:left="0" w:firstLine="288"/>
      </w:pPr>
      <w:rPr>
        <w:rFonts w:hint="eastAsia"/>
      </w:rPr>
    </w:lvl>
    <w:lvl w:ilvl="2" w:tentative="0">
      <w:start w:val="1"/>
      <w:numFmt w:val="chineseCountingThousand"/>
      <w:lvlRestart w:val="0"/>
      <w:pStyle w:val="4"/>
      <w:suff w:val="nothing"/>
      <w:lvlText w:val="第%3条  "/>
      <w:lvlJc w:val="left"/>
      <w:pPr>
        <w:ind w:left="2620" w:firstLine="641"/>
      </w:pPr>
      <w:rPr>
        <w:rFonts w:hint="eastAsia" w:eastAsia="方正黑体_GBK"/>
        <w:b w:val="0"/>
        <w:i w:val="0"/>
        <w:strike w:val="0"/>
        <w:sz w:val="32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pStyle w:val="10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08A"/>
    <w:rsid w:val="000025E7"/>
    <w:rsid w:val="00003E21"/>
    <w:rsid w:val="00004E78"/>
    <w:rsid w:val="000050DF"/>
    <w:rsid w:val="0000575D"/>
    <w:rsid w:val="00005A93"/>
    <w:rsid w:val="000070FC"/>
    <w:rsid w:val="00010839"/>
    <w:rsid w:val="00013B42"/>
    <w:rsid w:val="00014E5B"/>
    <w:rsid w:val="0002275D"/>
    <w:rsid w:val="00023700"/>
    <w:rsid w:val="00023E80"/>
    <w:rsid w:val="00030ED4"/>
    <w:rsid w:val="00032445"/>
    <w:rsid w:val="00033F73"/>
    <w:rsid w:val="00037610"/>
    <w:rsid w:val="00037D4C"/>
    <w:rsid w:val="00037D76"/>
    <w:rsid w:val="00041EC7"/>
    <w:rsid w:val="00042DD2"/>
    <w:rsid w:val="00044E2C"/>
    <w:rsid w:val="000469F3"/>
    <w:rsid w:val="00046D36"/>
    <w:rsid w:val="00051822"/>
    <w:rsid w:val="000519ED"/>
    <w:rsid w:val="00053768"/>
    <w:rsid w:val="000562D1"/>
    <w:rsid w:val="00057935"/>
    <w:rsid w:val="000610CB"/>
    <w:rsid w:val="0006117C"/>
    <w:rsid w:val="00063FCD"/>
    <w:rsid w:val="00064784"/>
    <w:rsid w:val="000648A1"/>
    <w:rsid w:val="000649E8"/>
    <w:rsid w:val="00065977"/>
    <w:rsid w:val="00065DC9"/>
    <w:rsid w:val="00067F25"/>
    <w:rsid w:val="00070737"/>
    <w:rsid w:val="00070805"/>
    <w:rsid w:val="00071DAF"/>
    <w:rsid w:val="00071DF3"/>
    <w:rsid w:val="00073AAF"/>
    <w:rsid w:val="000754A7"/>
    <w:rsid w:val="00076155"/>
    <w:rsid w:val="000774FD"/>
    <w:rsid w:val="00077D40"/>
    <w:rsid w:val="000803B9"/>
    <w:rsid w:val="00081E3C"/>
    <w:rsid w:val="0008674D"/>
    <w:rsid w:val="0008678A"/>
    <w:rsid w:val="0008704E"/>
    <w:rsid w:val="00090F79"/>
    <w:rsid w:val="000923CA"/>
    <w:rsid w:val="00097B8E"/>
    <w:rsid w:val="000A12E0"/>
    <w:rsid w:val="000A4AFF"/>
    <w:rsid w:val="000A5121"/>
    <w:rsid w:val="000A554A"/>
    <w:rsid w:val="000A5BB3"/>
    <w:rsid w:val="000A6D99"/>
    <w:rsid w:val="000A777A"/>
    <w:rsid w:val="000A7EEB"/>
    <w:rsid w:val="000B2B02"/>
    <w:rsid w:val="000B5803"/>
    <w:rsid w:val="000B5FC5"/>
    <w:rsid w:val="000B635D"/>
    <w:rsid w:val="000B7B9C"/>
    <w:rsid w:val="000C0528"/>
    <w:rsid w:val="000C3A66"/>
    <w:rsid w:val="000C3F02"/>
    <w:rsid w:val="000C4B8B"/>
    <w:rsid w:val="000C64E3"/>
    <w:rsid w:val="000D093C"/>
    <w:rsid w:val="000D3666"/>
    <w:rsid w:val="000D58EA"/>
    <w:rsid w:val="000D5C7B"/>
    <w:rsid w:val="000D5E59"/>
    <w:rsid w:val="000D6C21"/>
    <w:rsid w:val="000D6C86"/>
    <w:rsid w:val="000E0E48"/>
    <w:rsid w:val="000E2A04"/>
    <w:rsid w:val="000E461A"/>
    <w:rsid w:val="000E4EF4"/>
    <w:rsid w:val="000E66E5"/>
    <w:rsid w:val="000F0928"/>
    <w:rsid w:val="000F21DD"/>
    <w:rsid w:val="000F22E4"/>
    <w:rsid w:val="000F2687"/>
    <w:rsid w:val="000F477B"/>
    <w:rsid w:val="000F4782"/>
    <w:rsid w:val="000F69A0"/>
    <w:rsid w:val="000F6F2F"/>
    <w:rsid w:val="001032D2"/>
    <w:rsid w:val="001033AC"/>
    <w:rsid w:val="00105712"/>
    <w:rsid w:val="00111708"/>
    <w:rsid w:val="00111BF7"/>
    <w:rsid w:val="00113374"/>
    <w:rsid w:val="00114217"/>
    <w:rsid w:val="0011519C"/>
    <w:rsid w:val="00116C2C"/>
    <w:rsid w:val="00116C8D"/>
    <w:rsid w:val="001171F6"/>
    <w:rsid w:val="00125D19"/>
    <w:rsid w:val="00127A18"/>
    <w:rsid w:val="00131699"/>
    <w:rsid w:val="00133B75"/>
    <w:rsid w:val="0013679F"/>
    <w:rsid w:val="00136B7F"/>
    <w:rsid w:val="00140051"/>
    <w:rsid w:val="00141AD9"/>
    <w:rsid w:val="001439AA"/>
    <w:rsid w:val="001474B2"/>
    <w:rsid w:val="00147939"/>
    <w:rsid w:val="00147A0F"/>
    <w:rsid w:val="001509C0"/>
    <w:rsid w:val="00150FA0"/>
    <w:rsid w:val="0015103B"/>
    <w:rsid w:val="001533D3"/>
    <w:rsid w:val="001566E6"/>
    <w:rsid w:val="001570A7"/>
    <w:rsid w:val="00160CB7"/>
    <w:rsid w:val="00161084"/>
    <w:rsid w:val="00161E75"/>
    <w:rsid w:val="00161E7D"/>
    <w:rsid w:val="0016273C"/>
    <w:rsid w:val="00165770"/>
    <w:rsid w:val="00166356"/>
    <w:rsid w:val="00167566"/>
    <w:rsid w:val="001727A5"/>
    <w:rsid w:val="00172A27"/>
    <w:rsid w:val="001742F6"/>
    <w:rsid w:val="00176C27"/>
    <w:rsid w:val="00181E4E"/>
    <w:rsid w:val="00184E15"/>
    <w:rsid w:val="00187CB1"/>
    <w:rsid w:val="00190E15"/>
    <w:rsid w:val="001922DD"/>
    <w:rsid w:val="00192F01"/>
    <w:rsid w:val="001A2602"/>
    <w:rsid w:val="001A57E7"/>
    <w:rsid w:val="001A6A5B"/>
    <w:rsid w:val="001A6AF9"/>
    <w:rsid w:val="001A6E27"/>
    <w:rsid w:val="001A72DD"/>
    <w:rsid w:val="001A7A81"/>
    <w:rsid w:val="001A7DE2"/>
    <w:rsid w:val="001B09DE"/>
    <w:rsid w:val="001B13B6"/>
    <w:rsid w:val="001B320D"/>
    <w:rsid w:val="001B5390"/>
    <w:rsid w:val="001B64B8"/>
    <w:rsid w:val="001B7B01"/>
    <w:rsid w:val="001C1324"/>
    <w:rsid w:val="001C1D66"/>
    <w:rsid w:val="001C3133"/>
    <w:rsid w:val="001C40FD"/>
    <w:rsid w:val="001C6CE3"/>
    <w:rsid w:val="001D0563"/>
    <w:rsid w:val="001D1F2C"/>
    <w:rsid w:val="001D52A2"/>
    <w:rsid w:val="001D7FD9"/>
    <w:rsid w:val="001E1085"/>
    <w:rsid w:val="001E44C8"/>
    <w:rsid w:val="001E4B7B"/>
    <w:rsid w:val="001E543A"/>
    <w:rsid w:val="001E7917"/>
    <w:rsid w:val="001F0014"/>
    <w:rsid w:val="001F0844"/>
    <w:rsid w:val="001F6DA4"/>
    <w:rsid w:val="0020182A"/>
    <w:rsid w:val="00201C3B"/>
    <w:rsid w:val="002032A0"/>
    <w:rsid w:val="00203A18"/>
    <w:rsid w:val="00203C7F"/>
    <w:rsid w:val="002069BF"/>
    <w:rsid w:val="00207EF5"/>
    <w:rsid w:val="00211422"/>
    <w:rsid w:val="00211457"/>
    <w:rsid w:val="00211FED"/>
    <w:rsid w:val="00217B9A"/>
    <w:rsid w:val="002210F1"/>
    <w:rsid w:val="0022478A"/>
    <w:rsid w:val="002262C4"/>
    <w:rsid w:val="00226F4C"/>
    <w:rsid w:val="002304F5"/>
    <w:rsid w:val="00231EFC"/>
    <w:rsid w:val="002328A6"/>
    <w:rsid w:val="00237578"/>
    <w:rsid w:val="0024020D"/>
    <w:rsid w:val="00243091"/>
    <w:rsid w:val="00243194"/>
    <w:rsid w:val="002434A3"/>
    <w:rsid w:val="002500A9"/>
    <w:rsid w:val="0025094F"/>
    <w:rsid w:val="00250EAD"/>
    <w:rsid w:val="0025385A"/>
    <w:rsid w:val="00254951"/>
    <w:rsid w:val="00256A96"/>
    <w:rsid w:val="00257074"/>
    <w:rsid w:val="00257AE6"/>
    <w:rsid w:val="002617E5"/>
    <w:rsid w:val="00261CBD"/>
    <w:rsid w:val="00261D9E"/>
    <w:rsid w:val="00262C11"/>
    <w:rsid w:val="0026364C"/>
    <w:rsid w:val="00265B98"/>
    <w:rsid w:val="00265B9C"/>
    <w:rsid w:val="00265CD4"/>
    <w:rsid w:val="00270095"/>
    <w:rsid w:val="002703DD"/>
    <w:rsid w:val="00270B64"/>
    <w:rsid w:val="002712D8"/>
    <w:rsid w:val="00272C85"/>
    <w:rsid w:val="00273A15"/>
    <w:rsid w:val="00275B41"/>
    <w:rsid w:val="002772E8"/>
    <w:rsid w:val="00280264"/>
    <w:rsid w:val="00283913"/>
    <w:rsid w:val="002877E7"/>
    <w:rsid w:val="00292871"/>
    <w:rsid w:val="00293DED"/>
    <w:rsid w:val="00293E3D"/>
    <w:rsid w:val="002964CC"/>
    <w:rsid w:val="00297631"/>
    <w:rsid w:val="00297671"/>
    <w:rsid w:val="002A4822"/>
    <w:rsid w:val="002A508E"/>
    <w:rsid w:val="002A5451"/>
    <w:rsid w:val="002A62C3"/>
    <w:rsid w:val="002B27A5"/>
    <w:rsid w:val="002B2ADE"/>
    <w:rsid w:val="002B4F77"/>
    <w:rsid w:val="002B5710"/>
    <w:rsid w:val="002C1139"/>
    <w:rsid w:val="002C1EF0"/>
    <w:rsid w:val="002C3988"/>
    <w:rsid w:val="002C527D"/>
    <w:rsid w:val="002C5A8C"/>
    <w:rsid w:val="002C61D4"/>
    <w:rsid w:val="002C6D6E"/>
    <w:rsid w:val="002C7293"/>
    <w:rsid w:val="002C7AF9"/>
    <w:rsid w:val="002C7BBC"/>
    <w:rsid w:val="002D0326"/>
    <w:rsid w:val="002D11BC"/>
    <w:rsid w:val="002D14EE"/>
    <w:rsid w:val="002D52D1"/>
    <w:rsid w:val="002D59E3"/>
    <w:rsid w:val="002D5E42"/>
    <w:rsid w:val="002E166E"/>
    <w:rsid w:val="002E24EC"/>
    <w:rsid w:val="002E35F0"/>
    <w:rsid w:val="002E3EE5"/>
    <w:rsid w:val="002E5A7C"/>
    <w:rsid w:val="002E7AA4"/>
    <w:rsid w:val="002F3789"/>
    <w:rsid w:val="002F6AD7"/>
    <w:rsid w:val="002F758D"/>
    <w:rsid w:val="002F7790"/>
    <w:rsid w:val="00304143"/>
    <w:rsid w:val="003044AB"/>
    <w:rsid w:val="00304886"/>
    <w:rsid w:val="00305E18"/>
    <w:rsid w:val="00305E83"/>
    <w:rsid w:val="003064EE"/>
    <w:rsid w:val="00310541"/>
    <w:rsid w:val="00310BD8"/>
    <w:rsid w:val="00311C26"/>
    <w:rsid w:val="00313D95"/>
    <w:rsid w:val="0031695F"/>
    <w:rsid w:val="00317CDC"/>
    <w:rsid w:val="00317ED2"/>
    <w:rsid w:val="00320661"/>
    <w:rsid w:val="00321D9D"/>
    <w:rsid w:val="00323FA1"/>
    <w:rsid w:val="00326444"/>
    <w:rsid w:val="003331DB"/>
    <w:rsid w:val="003346FA"/>
    <w:rsid w:val="003359CC"/>
    <w:rsid w:val="00336947"/>
    <w:rsid w:val="00341807"/>
    <w:rsid w:val="00342F7E"/>
    <w:rsid w:val="003439CA"/>
    <w:rsid w:val="00344A59"/>
    <w:rsid w:val="00346CCD"/>
    <w:rsid w:val="00347966"/>
    <w:rsid w:val="00352436"/>
    <w:rsid w:val="00352885"/>
    <w:rsid w:val="0035409F"/>
    <w:rsid w:val="00354B71"/>
    <w:rsid w:val="003562CA"/>
    <w:rsid w:val="0035663B"/>
    <w:rsid w:val="003578E3"/>
    <w:rsid w:val="00357B69"/>
    <w:rsid w:val="0036133F"/>
    <w:rsid w:val="00363CF9"/>
    <w:rsid w:val="0036495F"/>
    <w:rsid w:val="003700F7"/>
    <w:rsid w:val="0037258A"/>
    <w:rsid w:val="0037267F"/>
    <w:rsid w:val="003751B9"/>
    <w:rsid w:val="003770C9"/>
    <w:rsid w:val="00377653"/>
    <w:rsid w:val="003821FB"/>
    <w:rsid w:val="00386F67"/>
    <w:rsid w:val="00390BCD"/>
    <w:rsid w:val="00390E9D"/>
    <w:rsid w:val="00391F0A"/>
    <w:rsid w:val="003926DB"/>
    <w:rsid w:val="003961D5"/>
    <w:rsid w:val="003977C0"/>
    <w:rsid w:val="003A2C65"/>
    <w:rsid w:val="003A2F03"/>
    <w:rsid w:val="003A38C6"/>
    <w:rsid w:val="003A6391"/>
    <w:rsid w:val="003A6485"/>
    <w:rsid w:val="003A6E06"/>
    <w:rsid w:val="003B1010"/>
    <w:rsid w:val="003B1BEC"/>
    <w:rsid w:val="003B53EA"/>
    <w:rsid w:val="003C277E"/>
    <w:rsid w:val="003C501B"/>
    <w:rsid w:val="003C6E6F"/>
    <w:rsid w:val="003C742A"/>
    <w:rsid w:val="003C7977"/>
    <w:rsid w:val="003C7ACB"/>
    <w:rsid w:val="003C7CD2"/>
    <w:rsid w:val="003D2976"/>
    <w:rsid w:val="003D558B"/>
    <w:rsid w:val="003D5E2F"/>
    <w:rsid w:val="003D6F1B"/>
    <w:rsid w:val="003E0265"/>
    <w:rsid w:val="003E10FB"/>
    <w:rsid w:val="003E278A"/>
    <w:rsid w:val="003E2FB9"/>
    <w:rsid w:val="003E4125"/>
    <w:rsid w:val="003E61CE"/>
    <w:rsid w:val="003E693D"/>
    <w:rsid w:val="003F0667"/>
    <w:rsid w:val="003F0F58"/>
    <w:rsid w:val="003F230C"/>
    <w:rsid w:val="003F2BF8"/>
    <w:rsid w:val="003F4CFA"/>
    <w:rsid w:val="003F66D3"/>
    <w:rsid w:val="003F697C"/>
    <w:rsid w:val="003F6EF5"/>
    <w:rsid w:val="003F714C"/>
    <w:rsid w:val="003F7819"/>
    <w:rsid w:val="00401B3E"/>
    <w:rsid w:val="00402629"/>
    <w:rsid w:val="00404E74"/>
    <w:rsid w:val="0040518C"/>
    <w:rsid w:val="00405D73"/>
    <w:rsid w:val="00407921"/>
    <w:rsid w:val="004142C0"/>
    <w:rsid w:val="00415218"/>
    <w:rsid w:val="00420E1E"/>
    <w:rsid w:val="0042502F"/>
    <w:rsid w:val="00432942"/>
    <w:rsid w:val="004329BE"/>
    <w:rsid w:val="00432DB7"/>
    <w:rsid w:val="0043398C"/>
    <w:rsid w:val="00437970"/>
    <w:rsid w:val="004405C7"/>
    <w:rsid w:val="00441407"/>
    <w:rsid w:val="00442B29"/>
    <w:rsid w:val="00442CCB"/>
    <w:rsid w:val="00450943"/>
    <w:rsid w:val="004514BC"/>
    <w:rsid w:val="00455A3D"/>
    <w:rsid w:val="00456C18"/>
    <w:rsid w:val="00457154"/>
    <w:rsid w:val="00462829"/>
    <w:rsid w:val="00467838"/>
    <w:rsid w:val="004706E5"/>
    <w:rsid w:val="00472249"/>
    <w:rsid w:val="00474506"/>
    <w:rsid w:val="00480906"/>
    <w:rsid w:val="00482001"/>
    <w:rsid w:val="00482997"/>
    <w:rsid w:val="004841B2"/>
    <w:rsid w:val="00486874"/>
    <w:rsid w:val="004869BF"/>
    <w:rsid w:val="00486BCB"/>
    <w:rsid w:val="004873D0"/>
    <w:rsid w:val="00490036"/>
    <w:rsid w:val="00491F35"/>
    <w:rsid w:val="00495223"/>
    <w:rsid w:val="00495DAF"/>
    <w:rsid w:val="00496F96"/>
    <w:rsid w:val="004A2D70"/>
    <w:rsid w:val="004A3E57"/>
    <w:rsid w:val="004A449F"/>
    <w:rsid w:val="004B0065"/>
    <w:rsid w:val="004B0A94"/>
    <w:rsid w:val="004B16E9"/>
    <w:rsid w:val="004B3EA1"/>
    <w:rsid w:val="004B4F94"/>
    <w:rsid w:val="004B6E67"/>
    <w:rsid w:val="004C0008"/>
    <w:rsid w:val="004C01FA"/>
    <w:rsid w:val="004C1E9A"/>
    <w:rsid w:val="004C31F5"/>
    <w:rsid w:val="004C3A10"/>
    <w:rsid w:val="004C49C6"/>
    <w:rsid w:val="004C528E"/>
    <w:rsid w:val="004C5864"/>
    <w:rsid w:val="004D1AB9"/>
    <w:rsid w:val="004D238B"/>
    <w:rsid w:val="004D5C2F"/>
    <w:rsid w:val="004D6474"/>
    <w:rsid w:val="004E07D9"/>
    <w:rsid w:val="004E2095"/>
    <w:rsid w:val="004E2157"/>
    <w:rsid w:val="004E2166"/>
    <w:rsid w:val="004E253D"/>
    <w:rsid w:val="004E512B"/>
    <w:rsid w:val="004E7A4F"/>
    <w:rsid w:val="004E7A50"/>
    <w:rsid w:val="004F1551"/>
    <w:rsid w:val="004F2CEE"/>
    <w:rsid w:val="004F63C2"/>
    <w:rsid w:val="004F74AC"/>
    <w:rsid w:val="00500DA3"/>
    <w:rsid w:val="00505A2A"/>
    <w:rsid w:val="00505A37"/>
    <w:rsid w:val="0051052F"/>
    <w:rsid w:val="0051229A"/>
    <w:rsid w:val="00513ADA"/>
    <w:rsid w:val="005177D2"/>
    <w:rsid w:val="00520BC9"/>
    <w:rsid w:val="00530C6A"/>
    <w:rsid w:val="00531094"/>
    <w:rsid w:val="005311B4"/>
    <w:rsid w:val="005324D6"/>
    <w:rsid w:val="00532B17"/>
    <w:rsid w:val="005366DD"/>
    <w:rsid w:val="00536AE5"/>
    <w:rsid w:val="00540D62"/>
    <w:rsid w:val="0054149D"/>
    <w:rsid w:val="005427A7"/>
    <w:rsid w:val="005427FC"/>
    <w:rsid w:val="005432FB"/>
    <w:rsid w:val="00543C8E"/>
    <w:rsid w:val="00543C9D"/>
    <w:rsid w:val="005454A1"/>
    <w:rsid w:val="00546805"/>
    <w:rsid w:val="00546DFE"/>
    <w:rsid w:val="00547BC7"/>
    <w:rsid w:val="00550751"/>
    <w:rsid w:val="00550813"/>
    <w:rsid w:val="00550DB5"/>
    <w:rsid w:val="00552249"/>
    <w:rsid w:val="0055232A"/>
    <w:rsid w:val="00552929"/>
    <w:rsid w:val="00552F2B"/>
    <w:rsid w:val="00554153"/>
    <w:rsid w:val="00557420"/>
    <w:rsid w:val="005608A0"/>
    <w:rsid w:val="00560EFD"/>
    <w:rsid w:val="0056134A"/>
    <w:rsid w:val="00561AEB"/>
    <w:rsid w:val="0056567E"/>
    <w:rsid w:val="00566533"/>
    <w:rsid w:val="00567772"/>
    <w:rsid w:val="00571027"/>
    <w:rsid w:val="0057148B"/>
    <w:rsid w:val="00574761"/>
    <w:rsid w:val="0057491C"/>
    <w:rsid w:val="0057589B"/>
    <w:rsid w:val="005767BE"/>
    <w:rsid w:val="00576FAC"/>
    <w:rsid w:val="00577026"/>
    <w:rsid w:val="00577A98"/>
    <w:rsid w:val="005817E7"/>
    <w:rsid w:val="00581831"/>
    <w:rsid w:val="00581B8B"/>
    <w:rsid w:val="00583F89"/>
    <w:rsid w:val="0058413E"/>
    <w:rsid w:val="005876AE"/>
    <w:rsid w:val="00587BEA"/>
    <w:rsid w:val="00590521"/>
    <w:rsid w:val="005921E1"/>
    <w:rsid w:val="00594ADD"/>
    <w:rsid w:val="005954A6"/>
    <w:rsid w:val="00595915"/>
    <w:rsid w:val="00597C44"/>
    <w:rsid w:val="005A3606"/>
    <w:rsid w:val="005A40F1"/>
    <w:rsid w:val="005A45D4"/>
    <w:rsid w:val="005A4B89"/>
    <w:rsid w:val="005A53BE"/>
    <w:rsid w:val="005B1458"/>
    <w:rsid w:val="005B1F19"/>
    <w:rsid w:val="005B3003"/>
    <w:rsid w:val="005C16C6"/>
    <w:rsid w:val="005C251D"/>
    <w:rsid w:val="005C71AA"/>
    <w:rsid w:val="005D2B98"/>
    <w:rsid w:val="005D2FFE"/>
    <w:rsid w:val="005D5F81"/>
    <w:rsid w:val="005D6786"/>
    <w:rsid w:val="005D7417"/>
    <w:rsid w:val="005E0949"/>
    <w:rsid w:val="005E4C19"/>
    <w:rsid w:val="005E5223"/>
    <w:rsid w:val="005E5384"/>
    <w:rsid w:val="005E69F1"/>
    <w:rsid w:val="005F07B0"/>
    <w:rsid w:val="005F2B2A"/>
    <w:rsid w:val="005F3D53"/>
    <w:rsid w:val="006005FF"/>
    <w:rsid w:val="006017FC"/>
    <w:rsid w:val="00602DDF"/>
    <w:rsid w:val="00603B97"/>
    <w:rsid w:val="00605074"/>
    <w:rsid w:val="00605172"/>
    <w:rsid w:val="00606625"/>
    <w:rsid w:val="00610022"/>
    <w:rsid w:val="0061082D"/>
    <w:rsid w:val="00611D30"/>
    <w:rsid w:val="00612A4F"/>
    <w:rsid w:val="006163A3"/>
    <w:rsid w:val="00616E87"/>
    <w:rsid w:val="006175ED"/>
    <w:rsid w:val="00622758"/>
    <w:rsid w:val="00622AEC"/>
    <w:rsid w:val="006249E5"/>
    <w:rsid w:val="00625424"/>
    <w:rsid w:val="00627DF7"/>
    <w:rsid w:val="00632B47"/>
    <w:rsid w:val="00633423"/>
    <w:rsid w:val="00641D8A"/>
    <w:rsid w:val="0065055A"/>
    <w:rsid w:val="00650A9D"/>
    <w:rsid w:val="00650E39"/>
    <w:rsid w:val="00651346"/>
    <w:rsid w:val="006528FA"/>
    <w:rsid w:val="006529A4"/>
    <w:rsid w:val="00652DCD"/>
    <w:rsid w:val="00656F3B"/>
    <w:rsid w:val="00657279"/>
    <w:rsid w:val="006579B3"/>
    <w:rsid w:val="00657AB9"/>
    <w:rsid w:val="006607C9"/>
    <w:rsid w:val="00662B6F"/>
    <w:rsid w:val="006630D9"/>
    <w:rsid w:val="00665C27"/>
    <w:rsid w:val="00665C5A"/>
    <w:rsid w:val="00666051"/>
    <w:rsid w:val="00667540"/>
    <w:rsid w:val="006700D6"/>
    <w:rsid w:val="006713D5"/>
    <w:rsid w:val="006725CF"/>
    <w:rsid w:val="00674604"/>
    <w:rsid w:val="006802EE"/>
    <w:rsid w:val="00683E6E"/>
    <w:rsid w:val="00684C86"/>
    <w:rsid w:val="00685380"/>
    <w:rsid w:val="00691010"/>
    <w:rsid w:val="006922CC"/>
    <w:rsid w:val="00695809"/>
    <w:rsid w:val="00697C19"/>
    <w:rsid w:val="006A4ADA"/>
    <w:rsid w:val="006A4EAF"/>
    <w:rsid w:val="006A558C"/>
    <w:rsid w:val="006A63FF"/>
    <w:rsid w:val="006B0EC6"/>
    <w:rsid w:val="006B4608"/>
    <w:rsid w:val="006B533B"/>
    <w:rsid w:val="006B65BE"/>
    <w:rsid w:val="006B7269"/>
    <w:rsid w:val="006B7D7C"/>
    <w:rsid w:val="006C3D2B"/>
    <w:rsid w:val="006C3EDF"/>
    <w:rsid w:val="006C416E"/>
    <w:rsid w:val="006C5134"/>
    <w:rsid w:val="006C707B"/>
    <w:rsid w:val="006C7C99"/>
    <w:rsid w:val="006D3983"/>
    <w:rsid w:val="006D53F5"/>
    <w:rsid w:val="006D6CA2"/>
    <w:rsid w:val="006D7E96"/>
    <w:rsid w:val="006E0393"/>
    <w:rsid w:val="006E0780"/>
    <w:rsid w:val="006E1CC6"/>
    <w:rsid w:val="006E789F"/>
    <w:rsid w:val="006F0704"/>
    <w:rsid w:val="006F1270"/>
    <w:rsid w:val="006F189F"/>
    <w:rsid w:val="006F2CEB"/>
    <w:rsid w:val="006F3351"/>
    <w:rsid w:val="006F4224"/>
    <w:rsid w:val="006F4F4E"/>
    <w:rsid w:val="006F712F"/>
    <w:rsid w:val="00701CFD"/>
    <w:rsid w:val="007029EB"/>
    <w:rsid w:val="007051B1"/>
    <w:rsid w:val="00705E6E"/>
    <w:rsid w:val="0070656F"/>
    <w:rsid w:val="0070673C"/>
    <w:rsid w:val="00706BC1"/>
    <w:rsid w:val="007074CC"/>
    <w:rsid w:val="00707A5F"/>
    <w:rsid w:val="00712A86"/>
    <w:rsid w:val="00715856"/>
    <w:rsid w:val="007158C9"/>
    <w:rsid w:val="00715FF7"/>
    <w:rsid w:val="007161CF"/>
    <w:rsid w:val="0071656F"/>
    <w:rsid w:val="00717743"/>
    <w:rsid w:val="00717FE4"/>
    <w:rsid w:val="00721820"/>
    <w:rsid w:val="00723144"/>
    <w:rsid w:val="007252F5"/>
    <w:rsid w:val="00726D3E"/>
    <w:rsid w:val="0072714A"/>
    <w:rsid w:val="0072794F"/>
    <w:rsid w:val="007312D3"/>
    <w:rsid w:val="00731850"/>
    <w:rsid w:val="007326C2"/>
    <w:rsid w:val="0073362A"/>
    <w:rsid w:val="00733B9C"/>
    <w:rsid w:val="00733CBB"/>
    <w:rsid w:val="0073423B"/>
    <w:rsid w:val="0073568E"/>
    <w:rsid w:val="00735FBD"/>
    <w:rsid w:val="0073615D"/>
    <w:rsid w:val="00737B59"/>
    <w:rsid w:val="00737CD9"/>
    <w:rsid w:val="007401C5"/>
    <w:rsid w:val="00741E21"/>
    <w:rsid w:val="00743A47"/>
    <w:rsid w:val="00745B38"/>
    <w:rsid w:val="0074659D"/>
    <w:rsid w:val="00751CE6"/>
    <w:rsid w:val="00753562"/>
    <w:rsid w:val="00753CB6"/>
    <w:rsid w:val="007551F8"/>
    <w:rsid w:val="007568C1"/>
    <w:rsid w:val="00756E64"/>
    <w:rsid w:val="00763DCB"/>
    <w:rsid w:val="00765F1B"/>
    <w:rsid w:val="00766735"/>
    <w:rsid w:val="007705FE"/>
    <w:rsid w:val="007718FC"/>
    <w:rsid w:val="00771D63"/>
    <w:rsid w:val="00772269"/>
    <w:rsid w:val="0077367B"/>
    <w:rsid w:val="00773E45"/>
    <w:rsid w:val="00773E64"/>
    <w:rsid w:val="00775A8D"/>
    <w:rsid w:val="007763F0"/>
    <w:rsid w:val="00782254"/>
    <w:rsid w:val="00782C73"/>
    <w:rsid w:val="00784B05"/>
    <w:rsid w:val="007852C0"/>
    <w:rsid w:val="00791BD8"/>
    <w:rsid w:val="0079239C"/>
    <w:rsid w:val="007942D8"/>
    <w:rsid w:val="007953FA"/>
    <w:rsid w:val="00796ED1"/>
    <w:rsid w:val="007979F1"/>
    <w:rsid w:val="007A0DE1"/>
    <w:rsid w:val="007A2F17"/>
    <w:rsid w:val="007A3709"/>
    <w:rsid w:val="007A697E"/>
    <w:rsid w:val="007B0154"/>
    <w:rsid w:val="007B01BA"/>
    <w:rsid w:val="007B0DA2"/>
    <w:rsid w:val="007B1AED"/>
    <w:rsid w:val="007B22DE"/>
    <w:rsid w:val="007B2563"/>
    <w:rsid w:val="007B4A40"/>
    <w:rsid w:val="007B4F10"/>
    <w:rsid w:val="007C44FE"/>
    <w:rsid w:val="007C4A54"/>
    <w:rsid w:val="007D0721"/>
    <w:rsid w:val="007D213B"/>
    <w:rsid w:val="007D2182"/>
    <w:rsid w:val="007D65B1"/>
    <w:rsid w:val="007D7370"/>
    <w:rsid w:val="007D7D3B"/>
    <w:rsid w:val="007E16ED"/>
    <w:rsid w:val="007E6372"/>
    <w:rsid w:val="007E6888"/>
    <w:rsid w:val="007F003F"/>
    <w:rsid w:val="007F1810"/>
    <w:rsid w:val="007F3436"/>
    <w:rsid w:val="007F34F1"/>
    <w:rsid w:val="007F3A59"/>
    <w:rsid w:val="007F7249"/>
    <w:rsid w:val="007F774C"/>
    <w:rsid w:val="00800542"/>
    <w:rsid w:val="0080304E"/>
    <w:rsid w:val="008031E2"/>
    <w:rsid w:val="00803B88"/>
    <w:rsid w:val="008063A5"/>
    <w:rsid w:val="00806AB3"/>
    <w:rsid w:val="00806EFE"/>
    <w:rsid w:val="008109B8"/>
    <w:rsid w:val="0081298B"/>
    <w:rsid w:val="00814E69"/>
    <w:rsid w:val="00817068"/>
    <w:rsid w:val="00817333"/>
    <w:rsid w:val="0082180F"/>
    <w:rsid w:val="00822D2D"/>
    <w:rsid w:val="008230F4"/>
    <w:rsid w:val="0082610A"/>
    <w:rsid w:val="00827585"/>
    <w:rsid w:val="008278F9"/>
    <w:rsid w:val="008332BB"/>
    <w:rsid w:val="008337BB"/>
    <w:rsid w:val="00833B1B"/>
    <w:rsid w:val="00833EC8"/>
    <w:rsid w:val="008341B9"/>
    <w:rsid w:val="00834E82"/>
    <w:rsid w:val="008350B2"/>
    <w:rsid w:val="00841F87"/>
    <w:rsid w:val="00843924"/>
    <w:rsid w:val="008445D0"/>
    <w:rsid w:val="00844AB2"/>
    <w:rsid w:val="008469FA"/>
    <w:rsid w:val="008506FF"/>
    <w:rsid w:val="00850DA7"/>
    <w:rsid w:val="00851BF7"/>
    <w:rsid w:val="00852F9E"/>
    <w:rsid w:val="0085352C"/>
    <w:rsid w:val="0085436F"/>
    <w:rsid w:val="008546B2"/>
    <w:rsid w:val="00854D88"/>
    <w:rsid w:val="008559E3"/>
    <w:rsid w:val="00861CCC"/>
    <w:rsid w:val="00862A38"/>
    <w:rsid w:val="008641B7"/>
    <w:rsid w:val="00865B54"/>
    <w:rsid w:val="0086650D"/>
    <w:rsid w:val="0086716A"/>
    <w:rsid w:val="00871145"/>
    <w:rsid w:val="008726F6"/>
    <w:rsid w:val="008727D1"/>
    <w:rsid w:val="00872A09"/>
    <w:rsid w:val="00873211"/>
    <w:rsid w:val="008739F2"/>
    <w:rsid w:val="00874E12"/>
    <w:rsid w:val="0087677B"/>
    <w:rsid w:val="008825EB"/>
    <w:rsid w:val="00882CE4"/>
    <w:rsid w:val="00882D40"/>
    <w:rsid w:val="00883C81"/>
    <w:rsid w:val="00883D92"/>
    <w:rsid w:val="00892C6E"/>
    <w:rsid w:val="00894539"/>
    <w:rsid w:val="00894B0A"/>
    <w:rsid w:val="00894D29"/>
    <w:rsid w:val="00897808"/>
    <w:rsid w:val="008979F0"/>
    <w:rsid w:val="008A07EA"/>
    <w:rsid w:val="008A0BFB"/>
    <w:rsid w:val="008A1413"/>
    <w:rsid w:val="008A2914"/>
    <w:rsid w:val="008A295C"/>
    <w:rsid w:val="008A36AC"/>
    <w:rsid w:val="008A4CD8"/>
    <w:rsid w:val="008B10C8"/>
    <w:rsid w:val="008B4F06"/>
    <w:rsid w:val="008B6322"/>
    <w:rsid w:val="008B6D27"/>
    <w:rsid w:val="008B6E14"/>
    <w:rsid w:val="008B7682"/>
    <w:rsid w:val="008C14B0"/>
    <w:rsid w:val="008C2887"/>
    <w:rsid w:val="008C2E5E"/>
    <w:rsid w:val="008C4465"/>
    <w:rsid w:val="008C742D"/>
    <w:rsid w:val="008C7FCF"/>
    <w:rsid w:val="008D0822"/>
    <w:rsid w:val="008D39CD"/>
    <w:rsid w:val="008D4FE4"/>
    <w:rsid w:val="008D75A6"/>
    <w:rsid w:val="008D7939"/>
    <w:rsid w:val="008E22CB"/>
    <w:rsid w:val="008E6A86"/>
    <w:rsid w:val="008F02C0"/>
    <w:rsid w:val="008F166F"/>
    <w:rsid w:val="008F1718"/>
    <w:rsid w:val="008F182E"/>
    <w:rsid w:val="008F2200"/>
    <w:rsid w:val="008F31C5"/>
    <w:rsid w:val="008F6106"/>
    <w:rsid w:val="008F74A5"/>
    <w:rsid w:val="009028F2"/>
    <w:rsid w:val="009031F5"/>
    <w:rsid w:val="0090397B"/>
    <w:rsid w:val="00905CA8"/>
    <w:rsid w:val="00906EB3"/>
    <w:rsid w:val="00910F85"/>
    <w:rsid w:val="00913A6C"/>
    <w:rsid w:val="009164DE"/>
    <w:rsid w:val="00917C15"/>
    <w:rsid w:val="009208BB"/>
    <w:rsid w:val="009218D3"/>
    <w:rsid w:val="009229A3"/>
    <w:rsid w:val="00922C2A"/>
    <w:rsid w:val="00930024"/>
    <w:rsid w:val="00934859"/>
    <w:rsid w:val="00934B75"/>
    <w:rsid w:val="00940263"/>
    <w:rsid w:val="00940739"/>
    <w:rsid w:val="00940D25"/>
    <w:rsid w:val="0094118B"/>
    <w:rsid w:val="0094182B"/>
    <w:rsid w:val="00943AB7"/>
    <w:rsid w:val="00943FFE"/>
    <w:rsid w:val="00944B83"/>
    <w:rsid w:val="009455BA"/>
    <w:rsid w:val="00946DC1"/>
    <w:rsid w:val="00950B32"/>
    <w:rsid w:val="00955317"/>
    <w:rsid w:val="00955AF6"/>
    <w:rsid w:val="00955BE0"/>
    <w:rsid w:val="00957124"/>
    <w:rsid w:val="00957872"/>
    <w:rsid w:val="00957CFE"/>
    <w:rsid w:val="0096283A"/>
    <w:rsid w:val="00964F0B"/>
    <w:rsid w:val="009660CC"/>
    <w:rsid w:val="009667BB"/>
    <w:rsid w:val="00970665"/>
    <w:rsid w:val="00971D0B"/>
    <w:rsid w:val="009726E8"/>
    <w:rsid w:val="00972BCA"/>
    <w:rsid w:val="009732E8"/>
    <w:rsid w:val="00973C4D"/>
    <w:rsid w:val="00976131"/>
    <w:rsid w:val="00976BD7"/>
    <w:rsid w:val="0097744B"/>
    <w:rsid w:val="00983EB2"/>
    <w:rsid w:val="009842DD"/>
    <w:rsid w:val="00985328"/>
    <w:rsid w:val="00985AAF"/>
    <w:rsid w:val="00985BA8"/>
    <w:rsid w:val="00985E40"/>
    <w:rsid w:val="00986991"/>
    <w:rsid w:val="00993815"/>
    <w:rsid w:val="00994278"/>
    <w:rsid w:val="00994812"/>
    <w:rsid w:val="009973AC"/>
    <w:rsid w:val="009A095B"/>
    <w:rsid w:val="009A6882"/>
    <w:rsid w:val="009A6968"/>
    <w:rsid w:val="009A6CC0"/>
    <w:rsid w:val="009A7334"/>
    <w:rsid w:val="009A7ED3"/>
    <w:rsid w:val="009B0AC7"/>
    <w:rsid w:val="009B0DCA"/>
    <w:rsid w:val="009B1078"/>
    <w:rsid w:val="009B1D39"/>
    <w:rsid w:val="009B29BC"/>
    <w:rsid w:val="009B2A2D"/>
    <w:rsid w:val="009B4D88"/>
    <w:rsid w:val="009B50BD"/>
    <w:rsid w:val="009B70FD"/>
    <w:rsid w:val="009B73D5"/>
    <w:rsid w:val="009C1179"/>
    <w:rsid w:val="009C2847"/>
    <w:rsid w:val="009C307E"/>
    <w:rsid w:val="009C30CB"/>
    <w:rsid w:val="009C3B85"/>
    <w:rsid w:val="009C4E48"/>
    <w:rsid w:val="009C5535"/>
    <w:rsid w:val="009C77F2"/>
    <w:rsid w:val="009D0AFA"/>
    <w:rsid w:val="009D2373"/>
    <w:rsid w:val="009D3301"/>
    <w:rsid w:val="009D547F"/>
    <w:rsid w:val="009D70EB"/>
    <w:rsid w:val="009E03D8"/>
    <w:rsid w:val="009E0EE2"/>
    <w:rsid w:val="009E1693"/>
    <w:rsid w:val="009E34D5"/>
    <w:rsid w:val="009E5003"/>
    <w:rsid w:val="009F16D0"/>
    <w:rsid w:val="009F1FB0"/>
    <w:rsid w:val="009F3486"/>
    <w:rsid w:val="009F4BD6"/>
    <w:rsid w:val="009F4E95"/>
    <w:rsid w:val="009F5600"/>
    <w:rsid w:val="009F6289"/>
    <w:rsid w:val="009F73FE"/>
    <w:rsid w:val="00A01861"/>
    <w:rsid w:val="00A02E5A"/>
    <w:rsid w:val="00A0347C"/>
    <w:rsid w:val="00A06456"/>
    <w:rsid w:val="00A07DA2"/>
    <w:rsid w:val="00A112EE"/>
    <w:rsid w:val="00A12D27"/>
    <w:rsid w:val="00A13386"/>
    <w:rsid w:val="00A13B49"/>
    <w:rsid w:val="00A13BB6"/>
    <w:rsid w:val="00A13DF1"/>
    <w:rsid w:val="00A158A9"/>
    <w:rsid w:val="00A1658F"/>
    <w:rsid w:val="00A2017C"/>
    <w:rsid w:val="00A20AC8"/>
    <w:rsid w:val="00A21316"/>
    <w:rsid w:val="00A2344B"/>
    <w:rsid w:val="00A250C8"/>
    <w:rsid w:val="00A25DCA"/>
    <w:rsid w:val="00A27ABC"/>
    <w:rsid w:val="00A30584"/>
    <w:rsid w:val="00A3136C"/>
    <w:rsid w:val="00A332FC"/>
    <w:rsid w:val="00A346B9"/>
    <w:rsid w:val="00A36649"/>
    <w:rsid w:val="00A36AF7"/>
    <w:rsid w:val="00A40EF4"/>
    <w:rsid w:val="00A41D54"/>
    <w:rsid w:val="00A4254F"/>
    <w:rsid w:val="00A44F5A"/>
    <w:rsid w:val="00A504E4"/>
    <w:rsid w:val="00A50713"/>
    <w:rsid w:val="00A51B7D"/>
    <w:rsid w:val="00A53EEB"/>
    <w:rsid w:val="00A54B6A"/>
    <w:rsid w:val="00A6411D"/>
    <w:rsid w:val="00A648DB"/>
    <w:rsid w:val="00A65350"/>
    <w:rsid w:val="00A6780A"/>
    <w:rsid w:val="00A70660"/>
    <w:rsid w:val="00A70CC2"/>
    <w:rsid w:val="00A73961"/>
    <w:rsid w:val="00A7543B"/>
    <w:rsid w:val="00A75802"/>
    <w:rsid w:val="00A81017"/>
    <w:rsid w:val="00A810D6"/>
    <w:rsid w:val="00A82AB8"/>
    <w:rsid w:val="00A830F3"/>
    <w:rsid w:val="00A83823"/>
    <w:rsid w:val="00A847EB"/>
    <w:rsid w:val="00A859CD"/>
    <w:rsid w:val="00A86052"/>
    <w:rsid w:val="00A90AEF"/>
    <w:rsid w:val="00A91E12"/>
    <w:rsid w:val="00A921C7"/>
    <w:rsid w:val="00A9246C"/>
    <w:rsid w:val="00AA0909"/>
    <w:rsid w:val="00AA3814"/>
    <w:rsid w:val="00AA6130"/>
    <w:rsid w:val="00AA7183"/>
    <w:rsid w:val="00AA7919"/>
    <w:rsid w:val="00AB3A05"/>
    <w:rsid w:val="00AB4BD5"/>
    <w:rsid w:val="00AB5AE2"/>
    <w:rsid w:val="00AC1070"/>
    <w:rsid w:val="00AC1E16"/>
    <w:rsid w:val="00AC2DBA"/>
    <w:rsid w:val="00AC4A5B"/>
    <w:rsid w:val="00AC65D2"/>
    <w:rsid w:val="00AC6E63"/>
    <w:rsid w:val="00AC7200"/>
    <w:rsid w:val="00AC7A95"/>
    <w:rsid w:val="00AD0927"/>
    <w:rsid w:val="00AD0E16"/>
    <w:rsid w:val="00AD3551"/>
    <w:rsid w:val="00AD6244"/>
    <w:rsid w:val="00AD6B6F"/>
    <w:rsid w:val="00AD6BF4"/>
    <w:rsid w:val="00AE3863"/>
    <w:rsid w:val="00AE4633"/>
    <w:rsid w:val="00AE53E6"/>
    <w:rsid w:val="00AE6F7C"/>
    <w:rsid w:val="00AE780D"/>
    <w:rsid w:val="00AF0D70"/>
    <w:rsid w:val="00AF1020"/>
    <w:rsid w:val="00AF2E6F"/>
    <w:rsid w:val="00AF4592"/>
    <w:rsid w:val="00AF4D45"/>
    <w:rsid w:val="00AF4FF3"/>
    <w:rsid w:val="00AF574C"/>
    <w:rsid w:val="00AF5DD5"/>
    <w:rsid w:val="00AF6A46"/>
    <w:rsid w:val="00AF6C82"/>
    <w:rsid w:val="00B00C6D"/>
    <w:rsid w:val="00B03A33"/>
    <w:rsid w:val="00B0589E"/>
    <w:rsid w:val="00B06B2C"/>
    <w:rsid w:val="00B0778A"/>
    <w:rsid w:val="00B14489"/>
    <w:rsid w:val="00B14BB3"/>
    <w:rsid w:val="00B152B9"/>
    <w:rsid w:val="00B156D4"/>
    <w:rsid w:val="00B158E7"/>
    <w:rsid w:val="00B16063"/>
    <w:rsid w:val="00B17033"/>
    <w:rsid w:val="00B17382"/>
    <w:rsid w:val="00B173FE"/>
    <w:rsid w:val="00B20C53"/>
    <w:rsid w:val="00B2258B"/>
    <w:rsid w:val="00B2492C"/>
    <w:rsid w:val="00B30F45"/>
    <w:rsid w:val="00B31C38"/>
    <w:rsid w:val="00B32BC9"/>
    <w:rsid w:val="00B33153"/>
    <w:rsid w:val="00B3383F"/>
    <w:rsid w:val="00B33F6C"/>
    <w:rsid w:val="00B34566"/>
    <w:rsid w:val="00B36F07"/>
    <w:rsid w:val="00B40365"/>
    <w:rsid w:val="00B40DBA"/>
    <w:rsid w:val="00B453B2"/>
    <w:rsid w:val="00B457AC"/>
    <w:rsid w:val="00B45B22"/>
    <w:rsid w:val="00B45BD3"/>
    <w:rsid w:val="00B469B4"/>
    <w:rsid w:val="00B526BE"/>
    <w:rsid w:val="00B52BB9"/>
    <w:rsid w:val="00B54387"/>
    <w:rsid w:val="00B553CD"/>
    <w:rsid w:val="00B55A5E"/>
    <w:rsid w:val="00B56347"/>
    <w:rsid w:val="00B56C3B"/>
    <w:rsid w:val="00B56EB5"/>
    <w:rsid w:val="00B60281"/>
    <w:rsid w:val="00B60F94"/>
    <w:rsid w:val="00B61543"/>
    <w:rsid w:val="00B653E6"/>
    <w:rsid w:val="00B6782F"/>
    <w:rsid w:val="00B67CAB"/>
    <w:rsid w:val="00B67D9E"/>
    <w:rsid w:val="00B738DE"/>
    <w:rsid w:val="00B74740"/>
    <w:rsid w:val="00B75003"/>
    <w:rsid w:val="00B756DE"/>
    <w:rsid w:val="00B761CE"/>
    <w:rsid w:val="00B76F77"/>
    <w:rsid w:val="00B82443"/>
    <w:rsid w:val="00B83C7C"/>
    <w:rsid w:val="00B849AF"/>
    <w:rsid w:val="00B84A6E"/>
    <w:rsid w:val="00B85A6B"/>
    <w:rsid w:val="00B91B55"/>
    <w:rsid w:val="00B93F91"/>
    <w:rsid w:val="00B948BD"/>
    <w:rsid w:val="00BA0DCB"/>
    <w:rsid w:val="00BA1B01"/>
    <w:rsid w:val="00BA1D42"/>
    <w:rsid w:val="00BA2E18"/>
    <w:rsid w:val="00BB0D8C"/>
    <w:rsid w:val="00BB43D4"/>
    <w:rsid w:val="00BB58C3"/>
    <w:rsid w:val="00BB6CF3"/>
    <w:rsid w:val="00BB7BD4"/>
    <w:rsid w:val="00BC098C"/>
    <w:rsid w:val="00BC147E"/>
    <w:rsid w:val="00BC161F"/>
    <w:rsid w:val="00BC2D0E"/>
    <w:rsid w:val="00BC345A"/>
    <w:rsid w:val="00BC5846"/>
    <w:rsid w:val="00BC6EE2"/>
    <w:rsid w:val="00BC7346"/>
    <w:rsid w:val="00BD29E9"/>
    <w:rsid w:val="00BD2CF1"/>
    <w:rsid w:val="00BD3EF2"/>
    <w:rsid w:val="00BD43A2"/>
    <w:rsid w:val="00BD5285"/>
    <w:rsid w:val="00BD5565"/>
    <w:rsid w:val="00BD776D"/>
    <w:rsid w:val="00BE1372"/>
    <w:rsid w:val="00BE2965"/>
    <w:rsid w:val="00BE3732"/>
    <w:rsid w:val="00BE7258"/>
    <w:rsid w:val="00BE7548"/>
    <w:rsid w:val="00BF07C1"/>
    <w:rsid w:val="00BF0F86"/>
    <w:rsid w:val="00BF119F"/>
    <w:rsid w:val="00BF2F62"/>
    <w:rsid w:val="00BF3D2A"/>
    <w:rsid w:val="00BF58EE"/>
    <w:rsid w:val="00BF7D76"/>
    <w:rsid w:val="00C00E3E"/>
    <w:rsid w:val="00C0184D"/>
    <w:rsid w:val="00C070F1"/>
    <w:rsid w:val="00C07C8F"/>
    <w:rsid w:val="00C10634"/>
    <w:rsid w:val="00C134EC"/>
    <w:rsid w:val="00C1503C"/>
    <w:rsid w:val="00C17BE8"/>
    <w:rsid w:val="00C17EC8"/>
    <w:rsid w:val="00C21652"/>
    <w:rsid w:val="00C228DF"/>
    <w:rsid w:val="00C230EA"/>
    <w:rsid w:val="00C266FC"/>
    <w:rsid w:val="00C26CE7"/>
    <w:rsid w:val="00C27888"/>
    <w:rsid w:val="00C31514"/>
    <w:rsid w:val="00C327B0"/>
    <w:rsid w:val="00C327EF"/>
    <w:rsid w:val="00C33D7B"/>
    <w:rsid w:val="00C36BEC"/>
    <w:rsid w:val="00C40416"/>
    <w:rsid w:val="00C41DC6"/>
    <w:rsid w:val="00C435A0"/>
    <w:rsid w:val="00C454F5"/>
    <w:rsid w:val="00C462D6"/>
    <w:rsid w:val="00C46F2D"/>
    <w:rsid w:val="00C51BB6"/>
    <w:rsid w:val="00C51E14"/>
    <w:rsid w:val="00C52ABE"/>
    <w:rsid w:val="00C53022"/>
    <w:rsid w:val="00C5347F"/>
    <w:rsid w:val="00C541AA"/>
    <w:rsid w:val="00C56149"/>
    <w:rsid w:val="00C566C5"/>
    <w:rsid w:val="00C603C9"/>
    <w:rsid w:val="00C60427"/>
    <w:rsid w:val="00C6126B"/>
    <w:rsid w:val="00C62916"/>
    <w:rsid w:val="00C644EA"/>
    <w:rsid w:val="00C64844"/>
    <w:rsid w:val="00C70691"/>
    <w:rsid w:val="00C76CB1"/>
    <w:rsid w:val="00C8056C"/>
    <w:rsid w:val="00C81EA4"/>
    <w:rsid w:val="00C85736"/>
    <w:rsid w:val="00C86B9F"/>
    <w:rsid w:val="00C90488"/>
    <w:rsid w:val="00C936F1"/>
    <w:rsid w:val="00C96BA6"/>
    <w:rsid w:val="00CA0163"/>
    <w:rsid w:val="00CA18EF"/>
    <w:rsid w:val="00CA2763"/>
    <w:rsid w:val="00CA2C51"/>
    <w:rsid w:val="00CA3822"/>
    <w:rsid w:val="00CB25BD"/>
    <w:rsid w:val="00CB32AB"/>
    <w:rsid w:val="00CB65E7"/>
    <w:rsid w:val="00CB71C0"/>
    <w:rsid w:val="00CC004E"/>
    <w:rsid w:val="00CC0714"/>
    <w:rsid w:val="00CC0D93"/>
    <w:rsid w:val="00CC141E"/>
    <w:rsid w:val="00CC4FBB"/>
    <w:rsid w:val="00CC5BCE"/>
    <w:rsid w:val="00CD0D15"/>
    <w:rsid w:val="00CD104C"/>
    <w:rsid w:val="00CD2C3F"/>
    <w:rsid w:val="00CD3F5B"/>
    <w:rsid w:val="00CD41BD"/>
    <w:rsid w:val="00CD5768"/>
    <w:rsid w:val="00CD6B57"/>
    <w:rsid w:val="00CD7522"/>
    <w:rsid w:val="00CE14E1"/>
    <w:rsid w:val="00CE25FE"/>
    <w:rsid w:val="00CE38EB"/>
    <w:rsid w:val="00CE7BAE"/>
    <w:rsid w:val="00CE7C45"/>
    <w:rsid w:val="00CE7F2E"/>
    <w:rsid w:val="00CF0B97"/>
    <w:rsid w:val="00CF5169"/>
    <w:rsid w:val="00CF65E3"/>
    <w:rsid w:val="00CF76A6"/>
    <w:rsid w:val="00D004CE"/>
    <w:rsid w:val="00D019D6"/>
    <w:rsid w:val="00D04E38"/>
    <w:rsid w:val="00D05E81"/>
    <w:rsid w:val="00D06A06"/>
    <w:rsid w:val="00D07BF6"/>
    <w:rsid w:val="00D10533"/>
    <w:rsid w:val="00D105B3"/>
    <w:rsid w:val="00D12CFC"/>
    <w:rsid w:val="00D1355F"/>
    <w:rsid w:val="00D138F8"/>
    <w:rsid w:val="00D13E0C"/>
    <w:rsid w:val="00D15D6D"/>
    <w:rsid w:val="00D168A9"/>
    <w:rsid w:val="00D16C0E"/>
    <w:rsid w:val="00D16FAC"/>
    <w:rsid w:val="00D25264"/>
    <w:rsid w:val="00D25B8D"/>
    <w:rsid w:val="00D26AD7"/>
    <w:rsid w:val="00D26CC9"/>
    <w:rsid w:val="00D27DC5"/>
    <w:rsid w:val="00D30ADB"/>
    <w:rsid w:val="00D31D9B"/>
    <w:rsid w:val="00D3281A"/>
    <w:rsid w:val="00D344AA"/>
    <w:rsid w:val="00D35D70"/>
    <w:rsid w:val="00D4343E"/>
    <w:rsid w:val="00D500E5"/>
    <w:rsid w:val="00D50BCB"/>
    <w:rsid w:val="00D51A25"/>
    <w:rsid w:val="00D51ACD"/>
    <w:rsid w:val="00D52BF2"/>
    <w:rsid w:val="00D543C9"/>
    <w:rsid w:val="00D562DD"/>
    <w:rsid w:val="00D56307"/>
    <w:rsid w:val="00D6017E"/>
    <w:rsid w:val="00D62D11"/>
    <w:rsid w:val="00D62FBD"/>
    <w:rsid w:val="00D64A88"/>
    <w:rsid w:val="00D64B7E"/>
    <w:rsid w:val="00D6541C"/>
    <w:rsid w:val="00D705EE"/>
    <w:rsid w:val="00D72F37"/>
    <w:rsid w:val="00D7623F"/>
    <w:rsid w:val="00D764D4"/>
    <w:rsid w:val="00D77825"/>
    <w:rsid w:val="00D807B6"/>
    <w:rsid w:val="00D80E1B"/>
    <w:rsid w:val="00D84384"/>
    <w:rsid w:val="00D84C2B"/>
    <w:rsid w:val="00D877F7"/>
    <w:rsid w:val="00D916BC"/>
    <w:rsid w:val="00D95FAF"/>
    <w:rsid w:val="00D96F34"/>
    <w:rsid w:val="00D977C5"/>
    <w:rsid w:val="00DA184F"/>
    <w:rsid w:val="00DA20FD"/>
    <w:rsid w:val="00DA2194"/>
    <w:rsid w:val="00DA44BC"/>
    <w:rsid w:val="00DB2D2E"/>
    <w:rsid w:val="00DB4223"/>
    <w:rsid w:val="00DB59DD"/>
    <w:rsid w:val="00DB6023"/>
    <w:rsid w:val="00DB6847"/>
    <w:rsid w:val="00DB7719"/>
    <w:rsid w:val="00DC50CA"/>
    <w:rsid w:val="00DD1095"/>
    <w:rsid w:val="00DD2007"/>
    <w:rsid w:val="00DD2610"/>
    <w:rsid w:val="00DD3142"/>
    <w:rsid w:val="00DD50C9"/>
    <w:rsid w:val="00DD58E5"/>
    <w:rsid w:val="00DD5D7D"/>
    <w:rsid w:val="00DE1439"/>
    <w:rsid w:val="00DE243A"/>
    <w:rsid w:val="00DE28C0"/>
    <w:rsid w:val="00DE29CF"/>
    <w:rsid w:val="00DE2D8D"/>
    <w:rsid w:val="00DE2DB9"/>
    <w:rsid w:val="00DE3987"/>
    <w:rsid w:val="00DE4577"/>
    <w:rsid w:val="00DE5EE0"/>
    <w:rsid w:val="00DE6404"/>
    <w:rsid w:val="00DE6DD7"/>
    <w:rsid w:val="00DE7E22"/>
    <w:rsid w:val="00DF3FC2"/>
    <w:rsid w:val="00DF6017"/>
    <w:rsid w:val="00DF7495"/>
    <w:rsid w:val="00E022E5"/>
    <w:rsid w:val="00E02529"/>
    <w:rsid w:val="00E02599"/>
    <w:rsid w:val="00E038E5"/>
    <w:rsid w:val="00E04040"/>
    <w:rsid w:val="00E049C9"/>
    <w:rsid w:val="00E06596"/>
    <w:rsid w:val="00E1082A"/>
    <w:rsid w:val="00E11514"/>
    <w:rsid w:val="00E13DDA"/>
    <w:rsid w:val="00E15F6F"/>
    <w:rsid w:val="00E23BE6"/>
    <w:rsid w:val="00E2505C"/>
    <w:rsid w:val="00E26FFB"/>
    <w:rsid w:val="00E278FB"/>
    <w:rsid w:val="00E32821"/>
    <w:rsid w:val="00E33347"/>
    <w:rsid w:val="00E37B83"/>
    <w:rsid w:val="00E37FC7"/>
    <w:rsid w:val="00E42716"/>
    <w:rsid w:val="00E42E3A"/>
    <w:rsid w:val="00E441A1"/>
    <w:rsid w:val="00E508A3"/>
    <w:rsid w:val="00E51476"/>
    <w:rsid w:val="00E5391D"/>
    <w:rsid w:val="00E64278"/>
    <w:rsid w:val="00E66FF4"/>
    <w:rsid w:val="00E670E4"/>
    <w:rsid w:val="00E67A47"/>
    <w:rsid w:val="00E70BA0"/>
    <w:rsid w:val="00E72105"/>
    <w:rsid w:val="00E732A4"/>
    <w:rsid w:val="00E75A92"/>
    <w:rsid w:val="00E76AF9"/>
    <w:rsid w:val="00E776C5"/>
    <w:rsid w:val="00E81E18"/>
    <w:rsid w:val="00E82395"/>
    <w:rsid w:val="00E84766"/>
    <w:rsid w:val="00E8511C"/>
    <w:rsid w:val="00E85595"/>
    <w:rsid w:val="00E8764B"/>
    <w:rsid w:val="00E90BBE"/>
    <w:rsid w:val="00E920A1"/>
    <w:rsid w:val="00E93DE3"/>
    <w:rsid w:val="00E9402D"/>
    <w:rsid w:val="00E9510E"/>
    <w:rsid w:val="00E95139"/>
    <w:rsid w:val="00EA0C25"/>
    <w:rsid w:val="00EA21AB"/>
    <w:rsid w:val="00EA484A"/>
    <w:rsid w:val="00EA62CC"/>
    <w:rsid w:val="00EB1410"/>
    <w:rsid w:val="00EB1639"/>
    <w:rsid w:val="00EB1E0C"/>
    <w:rsid w:val="00EB3A6E"/>
    <w:rsid w:val="00EB5C84"/>
    <w:rsid w:val="00EB6231"/>
    <w:rsid w:val="00EB6B68"/>
    <w:rsid w:val="00EC0370"/>
    <w:rsid w:val="00EC038E"/>
    <w:rsid w:val="00EC05E2"/>
    <w:rsid w:val="00EC3DF2"/>
    <w:rsid w:val="00ED034A"/>
    <w:rsid w:val="00ED1AF1"/>
    <w:rsid w:val="00ED1C99"/>
    <w:rsid w:val="00ED33CB"/>
    <w:rsid w:val="00ED6832"/>
    <w:rsid w:val="00ED74CA"/>
    <w:rsid w:val="00EE0F3E"/>
    <w:rsid w:val="00EE107F"/>
    <w:rsid w:val="00EE2CBB"/>
    <w:rsid w:val="00EE48EA"/>
    <w:rsid w:val="00EE4DF3"/>
    <w:rsid w:val="00EE5D52"/>
    <w:rsid w:val="00EE5DC2"/>
    <w:rsid w:val="00EE7A09"/>
    <w:rsid w:val="00EE7ACB"/>
    <w:rsid w:val="00EF01CF"/>
    <w:rsid w:val="00EF2B51"/>
    <w:rsid w:val="00EF422A"/>
    <w:rsid w:val="00EF439D"/>
    <w:rsid w:val="00EF4AE3"/>
    <w:rsid w:val="00EF4EF6"/>
    <w:rsid w:val="00EF73AE"/>
    <w:rsid w:val="00F0020D"/>
    <w:rsid w:val="00F03C9D"/>
    <w:rsid w:val="00F04331"/>
    <w:rsid w:val="00F04C4C"/>
    <w:rsid w:val="00F07B5F"/>
    <w:rsid w:val="00F11CD9"/>
    <w:rsid w:val="00F121C2"/>
    <w:rsid w:val="00F12417"/>
    <w:rsid w:val="00F12679"/>
    <w:rsid w:val="00F12F3B"/>
    <w:rsid w:val="00F14A4F"/>
    <w:rsid w:val="00F15C36"/>
    <w:rsid w:val="00F1760B"/>
    <w:rsid w:val="00F21538"/>
    <w:rsid w:val="00F231BA"/>
    <w:rsid w:val="00F248F6"/>
    <w:rsid w:val="00F27ADD"/>
    <w:rsid w:val="00F360B1"/>
    <w:rsid w:val="00F401F2"/>
    <w:rsid w:val="00F41DDE"/>
    <w:rsid w:val="00F44A0A"/>
    <w:rsid w:val="00F503D0"/>
    <w:rsid w:val="00F5044F"/>
    <w:rsid w:val="00F52B6D"/>
    <w:rsid w:val="00F53F08"/>
    <w:rsid w:val="00F5465F"/>
    <w:rsid w:val="00F55C60"/>
    <w:rsid w:val="00F5650E"/>
    <w:rsid w:val="00F624F7"/>
    <w:rsid w:val="00F65686"/>
    <w:rsid w:val="00F65CFF"/>
    <w:rsid w:val="00F66013"/>
    <w:rsid w:val="00F670AE"/>
    <w:rsid w:val="00F70AD4"/>
    <w:rsid w:val="00F73276"/>
    <w:rsid w:val="00F761FC"/>
    <w:rsid w:val="00F76603"/>
    <w:rsid w:val="00F806DD"/>
    <w:rsid w:val="00F80F16"/>
    <w:rsid w:val="00F85723"/>
    <w:rsid w:val="00F91AC1"/>
    <w:rsid w:val="00F923BE"/>
    <w:rsid w:val="00F924EC"/>
    <w:rsid w:val="00F93764"/>
    <w:rsid w:val="00F93F32"/>
    <w:rsid w:val="00F943DF"/>
    <w:rsid w:val="00F9483C"/>
    <w:rsid w:val="00F94F34"/>
    <w:rsid w:val="00F956E3"/>
    <w:rsid w:val="00F957DD"/>
    <w:rsid w:val="00F96B97"/>
    <w:rsid w:val="00FA1BF2"/>
    <w:rsid w:val="00FA2DB4"/>
    <w:rsid w:val="00FA4501"/>
    <w:rsid w:val="00FA4943"/>
    <w:rsid w:val="00FA5F06"/>
    <w:rsid w:val="00FA61F9"/>
    <w:rsid w:val="00FA7480"/>
    <w:rsid w:val="00FB0F84"/>
    <w:rsid w:val="00FB1802"/>
    <w:rsid w:val="00FB1892"/>
    <w:rsid w:val="00FB2E5B"/>
    <w:rsid w:val="00FB7D2A"/>
    <w:rsid w:val="00FC134E"/>
    <w:rsid w:val="00FC1444"/>
    <w:rsid w:val="00FC2BC4"/>
    <w:rsid w:val="00FC3F7A"/>
    <w:rsid w:val="00FC49FE"/>
    <w:rsid w:val="00FC53E2"/>
    <w:rsid w:val="00FC6F5D"/>
    <w:rsid w:val="00FC714C"/>
    <w:rsid w:val="00FC71AF"/>
    <w:rsid w:val="00FD0065"/>
    <w:rsid w:val="00FD14E4"/>
    <w:rsid w:val="00FD21E5"/>
    <w:rsid w:val="00FD2253"/>
    <w:rsid w:val="00FD70A0"/>
    <w:rsid w:val="00FD7451"/>
    <w:rsid w:val="00FD7872"/>
    <w:rsid w:val="00FD79F2"/>
    <w:rsid w:val="00FE64C1"/>
    <w:rsid w:val="00FE7D59"/>
    <w:rsid w:val="00FF03E9"/>
    <w:rsid w:val="00FF19A7"/>
    <w:rsid w:val="00FF297D"/>
    <w:rsid w:val="00FF475D"/>
    <w:rsid w:val="00FF5280"/>
    <w:rsid w:val="00FF5D18"/>
    <w:rsid w:val="00FF60F3"/>
    <w:rsid w:val="02B96690"/>
    <w:rsid w:val="06DC71AE"/>
    <w:rsid w:val="0B964866"/>
    <w:rsid w:val="0DF9462F"/>
    <w:rsid w:val="0E704942"/>
    <w:rsid w:val="107240FA"/>
    <w:rsid w:val="11763776"/>
    <w:rsid w:val="11C60676"/>
    <w:rsid w:val="13895949"/>
    <w:rsid w:val="13DC7DDD"/>
    <w:rsid w:val="179C6461"/>
    <w:rsid w:val="1A072BF7"/>
    <w:rsid w:val="1C8B0215"/>
    <w:rsid w:val="1E9B481C"/>
    <w:rsid w:val="20070518"/>
    <w:rsid w:val="22642B4B"/>
    <w:rsid w:val="243C0B53"/>
    <w:rsid w:val="2480073C"/>
    <w:rsid w:val="24D42836"/>
    <w:rsid w:val="27475541"/>
    <w:rsid w:val="299E43D8"/>
    <w:rsid w:val="29A54DCE"/>
    <w:rsid w:val="2AF14C3C"/>
    <w:rsid w:val="2C841351"/>
    <w:rsid w:val="2D030DB2"/>
    <w:rsid w:val="2E927967"/>
    <w:rsid w:val="2F9542BC"/>
    <w:rsid w:val="32C75788"/>
    <w:rsid w:val="34AA5B90"/>
    <w:rsid w:val="34F36D47"/>
    <w:rsid w:val="36331492"/>
    <w:rsid w:val="36BE50F4"/>
    <w:rsid w:val="38B111A2"/>
    <w:rsid w:val="3B2F08E0"/>
    <w:rsid w:val="3C6504EB"/>
    <w:rsid w:val="3CFA2993"/>
    <w:rsid w:val="3EB21E0C"/>
    <w:rsid w:val="42B74801"/>
    <w:rsid w:val="437D0452"/>
    <w:rsid w:val="43A44385"/>
    <w:rsid w:val="44650F3F"/>
    <w:rsid w:val="49711CE6"/>
    <w:rsid w:val="497A30FC"/>
    <w:rsid w:val="49DE53AF"/>
    <w:rsid w:val="4BF0161F"/>
    <w:rsid w:val="4C8F577D"/>
    <w:rsid w:val="4ED8202F"/>
    <w:rsid w:val="4EEC684A"/>
    <w:rsid w:val="511164E6"/>
    <w:rsid w:val="52A419B7"/>
    <w:rsid w:val="54E21C4B"/>
    <w:rsid w:val="57492EA7"/>
    <w:rsid w:val="5DC35883"/>
    <w:rsid w:val="5E925CD0"/>
    <w:rsid w:val="607A519C"/>
    <w:rsid w:val="609638FD"/>
    <w:rsid w:val="616C7377"/>
    <w:rsid w:val="61D32A6C"/>
    <w:rsid w:val="62556B21"/>
    <w:rsid w:val="631F609A"/>
    <w:rsid w:val="65E14F9B"/>
    <w:rsid w:val="66A3056E"/>
    <w:rsid w:val="68F71F13"/>
    <w:rsid w:val="6B461104"/>
    <w:rsid w:val="6BFE2CD7"/>
    <w:rsid w:val="6ED87803"/>
    <w:rsid w:val="741714DE"/>
    <w:rsid w:val="745B3FC8"/>
    <w:rsid w:val="75B01213"/>
    <w:rsid w:val="767E5F9E"/>
    <w:rsid w:val="76827DB1"/>
    <w:rsid w:val="78BD078C"/>
    <w:rsid w:val="798B2638"/>
    <w:rsid w:val="7A0619FE"/>
    <w:rsid w:val="7A122D6C"/>
    <w:rsid w:val="7A2C18D6"/>
    <w:rsid w:val="7BAE260E"/>
    <w:rsid w:val="7F4C4127"/>
    <w:rsid w:val="7F774E0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numPr>
        <w:ilvl w:val="0"/>
        <w:numId w:val="1"/>
      </w:numPr>
      <w:spacing w:line="570" w:lineRule="exact"/>
      <w:jc w:val="center"/>
      <w:outlineLvl w:val="0"/>
    </w:pPr>
    <w:rPr>
      <w:rFonts w:eastAsia="方正黑体_GBK"/>
      <w:bCs/>
      <w:kern w:val="44"/>
      <w:sz w:val="32"/>
      <w:szCs w:val="44"/>
    </w:rPr>
  </w:style>
  <w:style w:type="paragraph" w:styleId="3">
    <w:name w:val="heading 2"/>
    <w:basedOn w:val="1"/>
    <w:next w:val="1"/>
    <w:link w:val="26"/>
    <w:unhideWhenUsed/>
    <w:qFormat/>
    <w:uiPriority w:val="9"/>
    <w:pPr>
      <w:keepNext/>
      <w:keepLines/>
      <w:numPr>
        <w:ilvl w:val="1"/>
        <w:numId w:val="1"/>
      </w:numPr>
      <w:spacing w:line="570" w:lineRule="exact"/>
      <w:jc w:val="center"/>
      <w:outlineLvl w:val="1"/>
    </w:pPr>
    <w:rPr>
      <w:rFonts w:eastAsia="方正楷体_GBK" w:asciiTheme="majorHAnsi" w:hAnsiTheme="majorHAnsi" w:cstheme="majorBidi"/>
      <w:bCs/>
      <w:sz w:val="32"/>
      <w:szCs w:val="32"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keepLines/>
      <w:numPr>
        <w:ilvl w:val="2"/>
        <w:numId w:val="1"/>
      </w:numPr>
      <w:spacing w:line="570" w:lineRule="exact"/>
      <w:ind w:left="0"/>
      <w:outlineLvl w:val="2"/>
    </w:pPr>
    <w:rPr>
      <w:rFonts w:eastAsia="方正楷体_GBK"/>
      <w:bCs/>
      <w:sz w:val="32"/>
      <w:szCs w:val="32"/>
    </w:rPr>
  </w:style>
  <w:style w:type="paragraph" w:styleId="5">
    <w:name w:val="heading 4"/>
    <w:basedOn w:val="1"/>
    <w:next w:val="1"/>
    <w:link w:val="28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9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0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1"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21"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32"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</w:rPr>
  </w:style>
  <w:style w:type="character" w:default="1" w:styleId="17">
    <w:name w:val="Default Paragraph Font"/>
    <w:unhideWhenUsed/>
    <w:qFormat/>
    <w:uiPriority w:val="1"/>
  </w:style>
  <w:style w:type="table" w:default="1" w:styleId="2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unhideWhenUsed/>
    <w:qFormat/>
    <w:uiPriority w:val="99"/>
    <w:pPr>
      <w:spacing w:line="360" w:lineRule="auto"/>
      <w:ind w:firstLine="420"/>
    </w:pPr>
    <w:rPr>
      <w:rFonts w:ascii="Calibri" w:hAnsi="Calibri" w:cs="黑体"/>
    </w:rPr>
  </w:style>
  <w:style w:type="paragraph" w:styleId="12">
    <w:name w:val="Balloon Text"/>
    <w:basedOn w:val="1"/>
    <w:link w:val="34"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6">
    <w:name w:val="Title"/>
    <w:basedOn w:val="1"/>
    <w:next w:val="1"/>
    <w:link w:val="37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18">
    <w:name w:val="Strong"/>
    <w:qFormat/>
    <w:uiPriority w:val="0"/>
    <w:rPr>
      <w:b/>
    </w:rPr>
  </w:style>
  <w:style w:type="character" w:styleId="19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8 字符"/>
    <w:basedOn w:val="17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paragraph" w:customStyle="1" w:styleId="22">
    <w:name w:val="目录 11"/>
    <w:basedOn w:val="1"/>
    <w:next w:val="1"/>
    <w:semiHidden/>
    <w:qFormat/>
    <w:uiPriority w:val="0"/>
  </w:style>
  <w:style w:type="character" w:customStyle="1" w:styleId="23">
    <w:name w:val="页眉 字符"/>
    <w:basedOn w:val="17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脚 字符"/>
    <w:basedOn w:val="17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标题 1 字符"/>
    <w:basedOn w:val="17"/>
    <w:link w:val="2"/>
    <w:qFormat/>
    <w:uiPriority w:val="9"/>
    <w:rPr>
      <w:rFonts w:ascii="Times New Roman" w:hAnsi="Times New Roman" w:eastAsia="方正黑体_GBK" w:cs="Times New Roman"/>
      <w:bCs/>
      <w:kern w:val="44"/>
      <w:sz w:val="32"/>
      <w:szCs w:val="44"/>
    </w:rPr>
  </w:style>
  <w:style w:type="character" w:customStyle="1" w:styleId="26">
    <w:name w:val="标题 2 字符"/>
    <w:basedOn w:val="17"/>
    <w:link w:val="3"/>
    <w:qFormat/>
    <w:uiPriority w:val="9"/>
    <w:rPr>
      <w:rFonts w:eastAsia="方正楷体_GBK" w:asciiTheme="majorHAnsi" w:hAnsiTheme="majorHAnsi" w:cstheme="majorBidi"/>
      <w:bCs/>
      <w:sz w:val="32"/>
      <w:szCs w:val="32"/>
    </w:rPr>
  </w:style>
  <w:style w:type="character" w:customStyle="1" w:styleId="27">
    <w:name w:val="标题 3 字符"/>
    <w:basedOn w:val="17"/>
    <w:link w:val="4"/>
    <w:qFormat/>
    <w:uiPriority w:val="9"/>
    <w:rPr>
      <w:rFonts w:ascii="Times New Roman" w:hAnsi="Times New Roman" w:eastAsia="方正楷体_GBK" w:cs="Times New Roman"/>
      <w:bCs/>
      <w:sz w:val="32"/>
      <w:szCs w:val="32"/>
    </w:rPr>
  </w:style>
  <w:style w:type="character" w:customStyle="1" w:styleId="28">
    <w:name w:val="标题 4 字符"/>
    <w:basedOn w:val="17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9">
    <w:name w:val="标题 5 字符"/>
    <w:basedOn w:val="17"/>
    <w:link w:val="6"/>
    <w:semiHidden/>
    <w:qFormat/>
    <w:uiPriority w:val="9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30">
    <w:name w:val="标题 6 字符"/>
    <w:basedOn w:val="17"/>
    <w:link w:val="7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1">
    <w:name w:val="标题 7 字符"/>
    <w:basedOn w:val="17"/>
    <w:link w:val="8"/>
    <w:semiHidden/>
    <w:qFormat/>
    <w:uiPriority w:val="9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32">
    <w:name w:val="标题 9 字符"/>
    <w:basedOn w:val="17"/>
    <w:link w:val="10"/>
    <w:semiHidden/>
    <w:qFormat/>
    <w:uiPriority w:val="9"/>
    <w:rPr>
      <w:rFonts w:asciiTheme="majorHAnsi" w:hAnsiTheme="majorHAnsi" w:eastAsiaTheme="majorEastAsia" w:cstheme="majorBidi"/>
      <w:szCs w:val="21"/>
    </w:rPr>
  </w:style>
  <w:style w:type="paragraph" w:customStyle="1" w:styleId="33">
    <w:name w:val="List Paragraph"/>
    <w:basedOn w:val="1"/>
    <w:qFormat/>
    <w:uiPriority w:val="34"/>
    <w:pPr>
      <w:ind w:firstLine="420" w:firstLineChars="200"/>
    </w:pPr>
  </w:style>
  <w:style w:type="character" w:customStyle="1" w:styleId="34">
    <w:name w:val="批注框文本 字符"/>
    <w:basedOn w:val="17"/>
    <w:link w:val="12"/>
    <w:semiHidden/>
    <w:qFormat/>
    <w:uiPriority w:val="99"/>
    <w:rPr>
      <w:kern w:val="2"/>
      <w:sz w:val="18"/>
      <w:szCs w:val="18"/>
    </w:rPr>
  </w:style>
  <w:style w:type="paragraph" w:customStyle="1" w:styleId="35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6">
    <w:name w:val="未处理的提及1"/>
    <w:basedOn w:val="17"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标题 字符"/>
    <w:basedOn w:val="17"/>
    <w:link w:val="16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38">
    <w:name w:val="文章小标题2"/>
    <w:basedOn w:val="1"/>
    <w:link w:val="39"/>
    <w:qFormat/>
    <w:uiPriority w:val="0"/>
    <w:pPr>
      <w:widowControl/>
      <w:shd w:val="clear" w:color="auto" w:fill="FFFFFF"/>
      <w:spacing w:line="300" w:lineRule="auto"/>
      <w:ind w:firstLine="480" w:firstLineChars="200"/>
    </w:pPr>
    <w:rPr>
      <w:rFonts w:ascii="方正楷体_GBK" w:hAnsi="方正楷体_GBK" w:eastAsia="方正楷体_GBK"/>
      <w:color w:val="000000"/>
      <w:kern w:val="0"/>
      <w:sz w:val="24"/>
      <w:szCs w:val="24"/>
      <w:shd w:val="clear" w:color="auto" w:fill="FFFFFF"/>
    </w:rPr>
  </w:style>
  <w:style w:type="character" w:customStyle="1" w:styleId="39">
    <w:name w:val="文章小标题2 Char"/>
    <w:link w:val="38"/>
    <w:qFormat/>
    <w:uiPriority w:val="0"/>
    <w:rPr>
      <w:rFonts w:ascii="方正楷体_GBK" w:hAnsi="方正楷体_GBK" w:eastAsia="方正楷体_GBK"/>
      <w:color w:val="000000"/>
      <w:sz w:val="24"/>
      <w:szCs w:val="24"/>
      <w:shd w:val="clear" w:color="auto" w:fill="FFFFFF"/>
    </w:rPr>
  </w:style>
  <w:style w:type="paragraph" w:customStyle="1" w:styleId="40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41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42">
    <w:name w:val="修订4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43">
    <w:name w:val="修订5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44">
    <w:name w:val="修订6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45">
    <w:name w:val="修订7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4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1025</Words>
  <Characters>5844</Characters>
  <Lines>48</Lines>
  <Paragraphs>13</Paragraphs>
  <TotalTime>0</TotalTime>
  <ScaleCrop>false</ScaleCrop>
  <LinksUpToDate>false</LinksUpToDate>
  <CharactersWithSpaces>6856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2026-02-13T12:37:00Z</dcterms:created>
  <dc:creator>JING</dc:creator>
  <cp:lastModifiedBy>DELL</cp:lastModifiedBy>
  <cp:lastPrinted>2026-02-13T15:43:00Z</cp:lastPrinted>
  <dcterms:modified xsi:type="dcterms:W3CDTF">2026-02-27T00:52:35Z</dcterms:modified>
  <dc:title>《江苏省城市更新条例（草案）》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eyJoZGlkIjoiMTQ5YTQ0YTAyZjAzOGQzNWE2Mzg4ZGQ3MmNiOTc4NmIiLCJ1c2VySWQiOiIyMTI3MDUzMTcifQ==</vt:lpwstr>
  </property>
  <property fmtid="{D5CDD505-2E9C-101B-9397-08002B2CF9AE}" pid="3" name="KSOProductBuildVer">
    <vt:lpwstr>2052-10.8.0.5715</vt:lpwstr>
  </property>
  <property fmtid="{D5CDD505-2E9C-101B-9397-08002B2CF9AE}" pid="4" name="ICV">
    <vt:lpwstr>BDE91EB0FA5D9F167ABF9F695EE12238</vt:lpwstr>
  </property>
</Properties>
</file>