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70" w:lineRule="exact"/>
        <w:ind w:left="440" w:hanging="440" w:hangingChars="100"/>
        <w:jc w:val="center"/>
        <w:rPr>
          <w:rFonts w:hint="eastAsia" w:ascii="方正小标宋_GBK" w:hAnsi="方正小标宋_GBK" w:eastAsia="方正小标宋_GBK" w:cs="方正小标宋_GBK"/>
          <w:sz w:val="44"/>
          <w:szCs w:val="44"/>
        </w:rPr>
      </w:pPr>
      <w:bookmarkStart w:id="0" w:name="OLE_LINK27"/>
      <w:bookmarkStart w:id="1" w:name="OLE_LINK7"/>
      <w:bookmarkStart w:id="2" w:name="OLE_LINK6"/>
      <w:bookmarkStart w:id="3" w:name="OLE_LINK26"/>
    </w:p>
    <w:p>
      <w:pPr>
        <w:adjustRightInd w:val="0"/>
        <w:snapToGrid w:val="0"/>
        <w:spacing w:line="570" w:lineRule="exact"/>
        <w:ind w:left="440" w:hanging="440" w:hangingChars="100"/>
        <w:jc w:val="center"/>
        <w:rPr>
          <w:rFonts w:hint="eastAsia" w:ascii="方正小标宋_GBK" w:hAnsi="方正小标宋_GBK" w:eastAsia="方正小标宋_GBK" w:cs="方正小标宋_GBK"/>
          <w:sz w:val="44"/>
          <w:szCs w:val="44"/>
        </w:rPr>
      </w:pPr>
    </w:p>
    <w:p>
      <w:pPr>
        <w:adjustRightInd w:val="0"/>
        <w:snapToGrid w:val="0"/>
        <w:spacing w:line="570" w:lineRule="exact"/>
        <w:ind w:left="440" w:hanging="440" w:hangingChars="100"/>
        <w:jc w:val="center"/>
        <w:rPr>
          <w:rFonts w:hint="eastAsia" w:ascii="方正小标宋_GBK" w:hAnsi="方正小标宋_GBK" w:eastAsia="方正小标宋_GBK" w:cs="方正小标宋_GBK"/>
          <w:sz w:val="44"/>
          <w:szCs w:val="44"/>
        </w:rPr>
      </w:pPr>
      <w:r>
        <w:rPr>
          <w:rFonts w:ascii="方正小标宋_GBK" w:hAnsi="方正小标宋_GBK" w:eastAsia="方正小标宋_GBK" w:cs="方正小标宋_GBK"/>
          <w:sz w:val="44"/>
          <w:szCs w:val="44"/>
        </w:rPr>
        <w:t>《</w:t>
      </w:r>
      <w:r>
        <w:rPr>
          <w:rFonts w:hint="eastAsia" w:ascii="方正小标宋_GBK" w:hAnsi="方正小标宋_GBK" w:eastAsia="方正小标宋_GBK" w:cs="方正小标宋_GBK"/>
          <w:sz w:val="44"/>
          <w:szCs w:val="44"/>
        </w:rPr>
        <w:t>加强建设工程消防设计审查验收与消防监督管理协同衔接的若干措施</w:t>
      </w:r>
      <w:r>
        <w:rPr>
          <w:rFonts w:hint="eastAsia" w:ascii="方正小标宋_GBK" w:hAnsi="方正小标宋_GBK" w:eastAsia="方正小标宋_GBK" w:cs="方正小标宋_GBK"/>
          <w:sz w:val="44"/>
          <w:szCs w:val="44"/>
          <w:lang w:eastAsia="zh-CN"/>
        </w:rPr>
        <w:t>（</w:t>
      </w:r>
      <w:r>
        <w:rPr>
          <w:rFonts w:hint="eastAsia" w:ascii="方正小标宋_GBK" w:hAnsi="方正小标宋_GBK" w:eastAsia="方正小标宋_GBK" w:cs="方正小标宋_GBK"/>
          <w:sz w:val="44"/>
          <w:szCs w:val="44"/>
        </w:rPr>
        <w:t>征求意见稿</w:t>
      </w:r>
      <w:r>
        <w:rPr>
          <w:rFonts w:hint="eastAsia" w:ascii="方正小标宋_GBK" w:hAnsi="方正小标宋_GBK" w:eastAsia="方正小标宋_GBK" w:cs="方正小标宋_GBK"/>
          <w:sz w:val="44"/>
          <w:szCs w:val="44"/>
          <w:lang w:eastAsia="zh-CN"/>
        </w:rPr>
        <w:t>）</w:t>
      </w:r>
      <w:r>
        <w:rPr>
          <w:rFonts w:ascii="方正小标宋_GBK" w:hAnsi="方正小标宋_GBK" w:eastAsia="方正小标宋_GBK" w:cs="方正小标宋_GBK"/>
          <w:sz w:val="44"/>
          <w:szCs w:val="44"/>
        </w:rPr>
        <w:t>》</w:t>
      </w:r>
      <w:bookmarkEnd w:id="0"/>
      <w:bookmarkEnd w:id="1"/>
      <w:bookmarkEnd w:id="2"/>
      <w:bookmarkEnd w:id="3"/>
      <w:r>
        <w:rPr>
          <w:rFonts w:ascii="方正小标宋_GBK" w:hAnsi="方正小标宋_GBK" w:eastAsia="方正小标宋_GBK" w:cs="方正小标宋_GBK"/>
          <w:sz w:val="44"/>
          <w:szCs w:val="44"/>
        </w:rPr>
        <w:t>起草说明</w:t>
      </w:r>
      <w:bookmarkStart w:id="20" w:name="_GoBack"/>
      <w:bookmarkEnd w:id="20"/>
    </w:p>
    <w:p>
      <w:pPr>
        <w:adjustRightInd w:val="0"/>
        <w:snapToGrid w:val="0"/>
        <w:spacing w:line="570" w:lineRule="exact"/>
        <w:ind w:firstLine="640" w:firstLineChars="200"/>
        <w:rPr>
          <w:rFonts w:hint="eastAsia" w:ascii="方正黑体_GBK" w:hAnsi="方正黑体_GBK" w:eastAsia="方正黑体_GBK" w:cs="方正黑体_GBK"/>
          <w:sz w:val="32"/>
          <w:szCs w:val="32"/>
        </w:rPr>
      </w:pPr>
    </w:p>
    <w:p>
      <w:pPr>
        <w:adjustRightInd w:val="0"/>
        <w:snapToGrid w:val="0"/>
        <w:spacing w:line="570" w:lineRule="exact"/>
        <w:ind w:firstLine="640"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一、起草背景</w:t>
      </w:r>
    </w:p>
    <w:p>
      <w:pPr>
        <w:widowControl/>
        <w:spacing w:line="570" w:lineRule="exact"/>
        <w:ind w:firstLine="640" w:firstLineChars="200"/>
        <w:jc w:val="left"/>
        <w:rPr>
          <w:rFonts w:hint="eastAsia" w:ascii="方正仿宋_GBK" w:hAnsi="方正仿宋_GBK" w:eastAsia="方正仿宋_GBK" w:cs="方正仿宋_GBK"/>
          <w:sz w:val="32"/>
          <w:szCs w:val="32"/>
        </w:rPr>
      </w:pPr>
      <w:r>
        <w:rPr>
          <w:rFonts w:hint="eastAsia" w:ascii="Times New Roman" w:hAnsi="Times New Roman" w:eastAsia="方正仿宋_GBK" w:cs="Times New Roman"/>
          <w:sz w:val="32"/>
          <w:szCs w:val="32"/>
        </w:rPr>
        <w:t>消防安全事关人民群众的生命财产安全，事关经济发展和社会稳定。前期，</w:t>
      </w:r>
      <w:r>
        <w:rPr>
          <w:rFonts w:ascii="Times New Roman Regular" w:hAnsi="Times New Roman Regular" w:eastAsia="方正仿宋_GBK" w:cs="Times New Roman Regular"/>
          <w:sz w:val="32"/>
          <w:szCs w:val="32"/>
        </w:rPr>
        <w:t>由</w:t>
      </w:r>
      <w:bookmarkStart w:id="4" w:name="OLE_LINK4"/>
      <w:bookmarkStart w:id="5" w:name="OLE_LINK5"/>
      <w:r>
        <w:rPr>
          <w:rFonts w:ascii="Times New Roman Regular" w:hAnsi="Times New Roman Regular" w:eastAsia="方正仿宋_GBK" w:cs="Times New Roman Regular"/>
          <w:sz w:val="32"/>
          <w:szCs w:val="32"/>
        </w:rPr>
        <w:t>省消防救援总队、</w:t>
      </w:r>
      <w:r>
        <w:rPr>
          <w:rFonts w:hint="eastAsia" w:ascii="Times New Roman Regular" w:hAnsi="Times New Roman Regular" w:eastAsia="方正仿宋_GBK" w:cs="Times New Roman Regular"/>
          <w:sz w:val="32"/>
          <w:szCs w:val="32"/>
        </w:rPr>
        <w:t>省住房和城乡建设厅</w:t>
      </w:r>
      <w:bookmarkEnd w:id="4"/>
      <w:bookmarkEnd w:id="5"/>
      <w:r>
        <w:rPr>
          <w:rFonts w:ascii="Times New Roman Regular" w:hAnsi="Times New Roman Regular" w:eastAsia="方正仿宋_GBK" w:cs="Times New Roman Regular"/>
          <w:sz w:val="32"/>
          <w:szCs w:val="32"/>
        </w:rPr>
        <w:t>共同起草修订</w:t>
      </w:r>
      <w:bookmarkStart w:id="6" w:name="OLE_LINK18"/>
      <w:bookmarkStart w:id="7" w:name="OLE_LINK17"/>
      <w:r>
        <w:rPr>
          <w:rFonts w:ascii="Times New Roman Regular" w:hAnsi="Times New Roman Regular" w:eastAsia="方正仿宋_GBK" w:cs="Times New Roman Regular"/>
          <w:sz w:val="32"/>
          <w:szCs w:val="32"/>
        </w:rPr>
        <w:t>的《江苏省消防条例》</w:t>
      </w:r>
      <w:bookmarkEnd w:id="6"/>
      <w:bookmarkEnd w:id="7"/>
      <w:r>
        <w:rPr>
          <w:rFonts w:hint="eastAsia" w:ascii="Times New Roman Regular" w:hAnsi="Times New Roman Regular" w:eastAsia="方正仿宋_GBK" w:cs="Times New Roman Regular"/>
          <w:sz w:val="32"/>
          <w:szCs w:val="32"/>
        </w:rPr>
        <w:t>（以下简称《条例》）已于</w:t>
      </w:r>
      <w:r>
        <w:rPr>
          <w:rFonts w:ascii="Times New Roman" w:hAnsi="Times New Roman" w:eastAsia="方正楷体简体" w:cs="Times New Roman"/>
          <w:sz w:val="32"/>
          <w:szCs w:val="32"/>
        </w:rPr>
        <w:t>2023</w:t>
      </w:r>
      <w:r>
        <w:rPr>
          <w:rFonts w:ascii="Times New Roman Regular" w:hAnsi="Times New Roman Regular" w:eastAsia="方正仿宋_GBK" w:cs="Times New Roman Regular"/>
          <w:sz w:val="32"/>
          <w:szCs w:val="32"/>
        </w:rPr>
        <w:t>年</w:t>
      </w:r>
      <w:r>
        <w:rPr>
          <w:rFonts w:ascii="Times New Roman" w:hAnsi="Times New Roman" w:eastAsia="方正楷体简体" w:cs="Times New Roman"/>
          <w:sz w:val="32"/>
          <w:szCs w:val="32"/>
        </w:rPr>
        <w:t>5月1</w:t>
      </w:r>
      <w:r>
        <w:rPr>
          <w:rFonts w:ascii="Times New Roman Regular" w:hAnsi="Times New Roman Regular" w:eastAsia="方正仿宋_GBK" w:cs="Times New Roman Regular"/>
          <w:sz w:val="32"/>
          <w:szCs w:val="32"/>
        </w:rPr>
        <w:t>日施行。</w:t>
      </w:r>
      <w:bookmarkStart w:id="8" w:name="OLE_LINK56"/>
      <w:bookmarkStart w:id="9" w:name="OLE_LINK57"/>
      <w:r>
        <w:rPr>
          <w:rFonts w:hint="eastAsia" w:ascii="方正仿宋_GBK" w:hAnsi="方正仿宋_GBK" w:eastAsia="方正仿宋_GBK" w:cs="方正仿宋_GBK"/>
          <w:sz w:val="32"/>
          <w:szCs w:val="32"/>
        </w:rPr>
        <w:t>《条例》构建起新的消防安全监督管理体系，细化了消防、住房城乡建设等部门的消防安全职责，明确</w:t>
      </w:r>
      <w:bookmarkStart w:id="10" w:name="OLE_LINK30"/>
      <w:bookmarkStart w:id="11" w:name="OLE_LINK31"/>
      <w:r>
        <w:rPr>
          <w:rFonts w:hint="eastAsia" w:ascii="方正仿宋_GBK" w:hAnsi="方正仿宋_GBK" w:eastAsia="方正仿宋_GBK" w:cs="方正仿宋_GBK"/>
          <w:sz w:val="32"/>
          <w:szCs w:val="32"/>
        </w:rPr>
        <w:t>消防、住房城乡建设部门</w:t>
      </w:r>
      <w:bookmarkEnd w:id="10"/>
      <w:bookmarkEnd w:id="11"/>
      <w:r>
        <w:rPr>
          <w:rFonts w:hint="eastAsia" w:ascii="方正仿宋_GBK" w:hAnsi="方正仿宋_GBK" w:eastAsia="方正仿宋_GBK" w:cs="方正仿宋_GBK"/>
          <w:sz w:val="32"/>
          <w:szCs w:val="32"/>
        </w:rPr>
        <w:t>应当会同有关部门建立健全资源共享、信息互通、线索移送、协作配合的工作机制，要求两部门要按照加强源头管理、守住安全底线的原则，加强消防安全事前事中事后监管，建立消防设计审查验收与营业前消防安全检查协同、审批管理标准统一和审批结果衔接的工作机制。</w:t>
      </w:r>
    </w:p>
    <w:p>
      <w:pPr>
        <w:adjustRightInd w:val="0"/>
        <w:snapToGrid w:val="0"/>
        <w:spacing w:line="57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为进一步贯彻落实《条例》要求，厘清消防安全监管职责，加强部门协同衔接，统筹</w:t>
      </w:r>
      <w:bookmarkStart w:id="12" w:name="OLE_LINK34"/>
      <w:r>
        <w:rPr>
          <w:rFonts w:hint="eastAsia" w:ascii="Times New Roman" w:hAnsi="Times New Roman" w:eastAsia="方正仿宋_GBK" w:cs="Times New Roman"/>
          <w:sz w:val="32"/>
          <w:szCs w:val="32"/>
        </w:rPr>
        <w:t>推动建设工程全链条消防安全监管</w:t>
      </w:r>
      <w:bookmarkEnd w:id="12"/>
      <w:r>
        <w:rPr>
          <w:rFonts w:hint="eastAsia" w:ascii="Times New Roman" w:hAnsi="Times New Roman" w:eastAsia="方正仿宋_GBK" w:cs="Times New Roman"/>
          <w:sz w:val="32"/>
          <w:szCs w:val="32"/>
        </w:rPr>
        <w:t>，进一步优化营商环境，服务经济社会高质量发展，</w:t>
      </w:r>
      <w:r>
        <w:rPr>
          <w:rFonts w:hint="eastAsia" w:ascii="Times New Roman Regular" w:hAnsi="Times New Roman Regular" w:eastAsia="方正仿宋_GBK" w:cs="Times New Roman Regular"/>
          <w:sz w:val="32"/>
          <w:szCs w:val="32"/>
        </w:rPr>
        <w:t>省住房和城乡建设厅</w:t>
      </w:r>
      <w:bookmarkStart w:id="13" w:name="OLE_LINK3"/>
      <w:r>
        <w:rPr>
          <w:rFonts w:hint="eastAsia" w:ascii="Times New Roman" w:hAnsi="Times New Roman" w:eastAsia="方正仿宋_GBK" w:cs="Times New Roman"/>
          <w:sz w:val="32"/>
          <w:szCs w:val="32"/>
        </w:rPr>
        <w:t>会同省</w:t>
      </w:r>
      <w:r>
        <w:rPr>
          <w:rFonts w:hint="eastAsia" w:ascii="方正仿宋_GBK" w:hAnsi="方正仿宋_GBK" w:eastAsia="方正仿宋_GBK" w:cs="方正仿宋_GBK"/>
          <w:color w:val="000000"/>
          <w:sz w:val="32"/>
          <w:szCs w:val="32"/>
        </w:rPr>
        <w:t>消防救援总队</w:t>
      </w:r>
      <w:bookmarkEnd w:id="13"/>
      <w:r>
        <w:rPr>
          <w:rFonts w:hint="eastAsia" w:ascii="方正仿宋_GBK" w:hAnsi="方正仿宋_GBK" w:eastAsia="方正仿宋_GBK" w:cs="方正仿宋_GBK"/>
          <w:color w:val="000000"/>
          <w:sz w:val="32"/>
          <w:szCs w:val="32"/>
        </w:rPr>
        <w:t>研究制定了加强消防设计审查验收与消防监督检查协同衔接的若干措施。</w:t>
      </w:r>
    </w:p>
    <w:bookmarkEnd w:id="8"/>
    <w:bookmarkEnd w:id="9"/>
    <w:p>
      <w:pPr>
        <w:adjustRightInd w:val="0"/>
        <w:snapToGrid w:val="0"/>
        <w:spacing w:line="570" w:lineRule="exact"/>
        <w:ind w:firstLine="640"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二、起草过程</w:t>
      </w:r>
    </w:p>
    <w:p>
      <w:pPr>
        <w:adjustRightInd w:val="0"/>
        <w:snapToGrid w:val="0"/>
        <w:spacing w:line="570" w:lineRule="exact"/>
        <w:ind w:firstLine="640" w:firstLineChars="200"/>
        <w:rPr>
          <w:rFonts w:ascii="Times New Roman" w:hAnsi="Times New Roman" w:eastAsia="方正仿宋_GBK" w:cs="Times New Roman"/>
          <w:sz w:val="32"/>
          <w:szCs w:val="32"/>
        </w:rPr>
      </w:pPr>
      <w:bookmarkStart w:id="14" w:name="OLE_LINK29"/>
      <w:bookmarkStart w:id="15" w:name="OLE_LINK28"/>
      <w:r>
        <w:rPr>
          <w:rFonts w:hint="eastAsia" w:ascii="Times New Roman Regular" w:hAnsi="Times New Roman Regular" w:eastAsia="方正仿宋_GBK" w:cs="Times New Roman Regular"/>
          <w:sz w:val="32"/>
          <w:szCs w:val="32"/>
        </w:rPr>
        <w:t>省住房和城乡建设厅</w:t>
      </w:r>
      <w:r>
        <w:rPr>
          <w:rFonts w:hint="eastAsia" w:ascii="Times New Roman" w:hAnsi="Times New Roman" w:eastAsia="方正仿宋_GBK" w:cs="Times New Roman"/>
          <w:sz w:val="32"/>
          <w:szCs w:val="32"/>
        </w:rPr>
        <w:t>会同省</w:t>
      </w:r>
      <w:r>
        <w:rPr>
          <w:rFonts w:hint="eastAsia" w:ascii="方正仿宋_GBK" w:hAnsi="方正仿宋_GBK" w:eastAsia="方正仿宋_GBK" w:cs="方正仿宋_GBK"/>
          <w:color w:val="000000"/>
          <w:sz w:val="32"/>
          <w:szCs w:val="32"/>
        </w:rPr>
        <w:t>消防救援总队</w:t>
      </w:r>
      <w:r>
        <w:rPr>
          <w:rFonts w:hint="eastAsia" w:ascii="Times New Roman" w:hAnsi="Times New Roman" w:eastAsia="方正仿宋_GBK" w:cs="Times New Roman"/>
          <w:sz w:val="32"/>
          <w:szCs w:val="32"/>
        </w:rPr>
        <w:t>经过认真梳理、广泛调研并多次征求基层意见建议，</w:t>
      </w:r>
      <w:bookmarkEnd w:id="14"/>
      <w:bookmarkEnd w:id="15"/>
      <w:r>
        <w:rPr>
          <w:rFonts w:hint="eastAsia" w:ascii="Times New Roman" w:hAnsi="Times New Roman" w:eastAsia="方正仿宋_GBK" w:cs="Times New Roman"/>
          <w:sz w:val="32"/>
          <w:szCs w:val="32"/>
        </w:rPr>
        <w:t>形成《加强建设工程消防设计审查验收与消防监督管理协同衔接的若干措施</w:t>
      </w:r>
      <w:r>
        <w:rPr>
          <w:rFonts w:hint="eastAsia" w:ascii="Times New Roman" w:hAnsi="Times New Roman" w:eastAsia="方正仿宋_GBK" w:cs="Times New Roman"/>
          <w:sz w:val="32"/>
          <w:szCs w:val="32"/>
          <w:lang w:eastAsia="zh-CN"/>
        </w:rPr>
        <w:t>（</w:t>
      </w:r>
      <w:r>
        <w:rPr>
          <w:rFonts w:hint="eastAsia" w:ascii="Times New Roman" w:hAnsi="Times New Roman" w:eastAsia="方正仿宋_GBK" w:cs="Times New Roman"/>
          <w:sz w:val="32"/>
          <w:szCs w:val="32"/>
        </w:rPr>
        <w:t>征求意见稿</w:t>
      </w:r>
      <w:r>
        <w:rPr>
          <w:rFonts w:hint="eastAsia" w:ascii="Times New Roman" w:hAnsi="Times New Roman" w:eastAsia="方正仿宋_GBK" w:cs="Times New Roman"/>
          <w:sz w:val="32"/>
          <w:szCs w:val="32"/>
          <w:lang w:eastAsia="zh-CN"/>
        </w:rPr>
        <w:t>）</w:t>
      </w:r>
      <w:r>
        <w:rPr>
          <w:rFonts w:hint="eastAsia" w:ascii="Times New Roman" w:hAnsi="Times New Roman" w:eastAsia="方正仿宋_GBK" w:cs="Times New Roman"/>
          <w:sz w:val="32"/>
          <w:szCs w:val="32"/>
        </w:rPr>
        <w:t>》（以下简称《措施》）。</w:t>
      </w:r>
    </w:p>
    <w:p>
      <w:pPr>
        <w:adjustRightInd w:val="0"/>
        <w:snapToGrid w:val="0"/>
        <w:spacing w:line="570" w:lineRule="exact"/>
        <w:ind w:firstLine="640"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三、主要内容</w:t>
      </w:r>
    </w:p>
    <w:p>
      <w:pPr>
        <w:adjustRightInd w:val="0"/>
        <w:snapToGrid w:val="0"/>
        <w:spacing w:line="570"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《措施》包括</w:t>
      </w:r>
      <w:r>
        <w:rPr>
          <w:rFonts w:hint="eastAsia" w:ascii="Times New Roman" w:hAnsi="Times New Roman" w:eastAsia="方正楷体简体" w:cs="Times New Roman"/>
          <w:sz w:val="32"/>
          <w:szCs w:val="32"/>
        </w:rPr>
        <w:t>4</w:t>
      </w:r>
      <w:r>
        <w:rPr>
          <w:rFonts w:hint="eastAsia" w:ascii="Times New Roman" w:hAnsi="Times New Roman" w:eastAsia="方正仿宋_GBK" w:cs="Times New Roman"/>
          <w:sz w:val="32"/>
          <w:szCs w:val="32"/>
        </w:rPr>
        <w:t>个方面，共</w:t>
      </w:r>
      <w:r>
        <w:rPr>
          <w:rFonts w:hint="eastAsia" w:ascii="Times New Roman" w:hAnsi="Times New Roman" w:eastAsia="方正楷体简体" w:cs="Times New Roman"/>
          <w:sz w:val="32"/>
          <w:szCs w:val="32"/>
        </w:rPr>
        <w:t>12</w:t>
      </w:r>
      <w:r>
        <w:rPr>
          <w:rFonts w:hint="eastAsia" w:ascii="Times New Roman" w:hAnsi="Times New Roman" w:eastAsia="方正仿宋_GBK" w:cs="Times New Roman"/>
          <w:sz w:val="32"/>
          <w:szCs w:val="32"/>
        </w:rPr>
        <w:t>条，从</w:t>
      </w:r>
      <w:r>
        <w:rPr>
          <w:rFonts w:ascii="Times New Roman" w:hAnsi="Times New Roman" w:eastAsia="方正仿宋_GBK" w:cs="Times New Roman"/>
          <w:sz w:val="32"/>
          <w:szCs w:val="32"/>
        </w:rPr>
        <w:t>信</w:t>
      </w:r>
      <w:bookmarkStart w:id="16" w:name="OLE_LINK8"/>
      <w:bookmarkStart w:id="17" w:name="OLE_LINK9"/>
      <w:r>
        <w:rPr>
          <w:rFonts w:ascii="Times New Roman" w:hAnsi="Times New Roman" w:eastAsia="方正仿宋_GBK" w:cs="Times New Roman"/>
          <w:sz w:val="32"/>
          <w:szCs w:val="32"/>
        </w:rPr>
        <w:t>息共享</w:t>
      </w:r>
      <w:bookmarkEnd w:id="16"/>
      <w:bookmarkEnd w:id="17"/>
      <w:r>
        <w:rPr>
          <w:rFonts w:hint="eastAsia" w:ascii="Times New Roman" w:hAnsi="Times New Roman" w:eastAsia="方正仿宋_GBK" w:cs="Times New Roman"/>
          <w:sz w:val="32"/>
          <w:szCs w:val="32"/>
        </w:rPr>
        <w:t>、审批</w:t>
      </w:r>
      <w:r>
        <w:rPr>
          <w:rFonts w:ascii="Times New Roman" w:hAnsi="Times New Roman" w:eastAsia="方正仿宋_GBK" w:cs="Times New Roman"/>
          <w:sz w:val="32"/>
          <w:szCs w:val="32"/>
        </w:rPr>
        <w:t>协同、执法</w:t>
      </w:r>
      <w:r>
        <w:rPr>
          <w:rFonts w:hint="eastAsia" w:ascii="Times New Roman" w:hAnsi="Times New Roman" w:eastAsia="方正仿宋_GBK" w:cs="Times New Roman"/>
          <w:sz w:val="32"/>
          <w:szCs w:val="32"/>
        </w:rPr>
        <w:t>协作</w:t>
      </w:r>
      <w:r>
        <w:rPr>
          <w:rFonts w:ascii="Times New Roman" w:hAnsi="Times New Roman" w:eastAsia="方正仿宋_GBK" w:cs="Times New Roman"/>
          <w:sz w:val="32"/>
          <w:szCs w:val="32"/>
        </w:rPr>
        <w:t>、工作会商等方面入手加强协</w:t>
      </w:r>
      <w:r>
        <w:rPr>
          <w:rFonts w:hint="eastAsia" w:ascii="Times New Roman" w:hAnsi="Times New Roman" w:eastAsia="方正仿宋_GBK" w:cs="Times New Roman"/>
          <w:sz w:val="32"/>
          <w:szCs w:val="32"/>
        </w:rPr>
        <w:t>同</w:t>
      </w:r>
      <w:r>
        <w:rPr>
          <w:rFonts w:ascii="Times New Roman" w:hAnsi="Times New Roman" w:eastAsia="方正仿宋_GBK" w:cs="Times New Roman"/>
          <w:sz w:val="32"/>
          <w:szCs w:val="32"/>
        </w:rPr>
        <w:t>衔接，</w:t>
      </w:r>
      <w:r>
        <w:rPr>
          <w:rFonts w:hint="eastAsia" w:ascii="Times New Roman" w:hAnsi="Times New Roman" w:eastAsia="方正仿宋_GBK" w:cs="Times New Roman"/>
          <w:sz w:val="32"/>
          <w:szCs w:val="32"/>
        </w:rPr>
        <w:t>推动建设工程全链条消防安全监管。</w:t>
      </w:r>
      <w:r>
        <w:rPr>
          <w:rFonts w:hint="eastAsia" w:ascii="方正楷体简体" w:hAnsi="方正黑体_GBK" w:eastAsia="方正楷体简体" w:cs="方正黑体_GBK"/>
          <w:bCs/>
          <w:sz w:val="32"/>
          <w:szCs w:val="32"/>
        </w:rPr>
        <w:t>一是</w:t>
      </w:r>
      <w:r>
        <w:rPr>
          <w:rFonts w:hint="eastAsia" w:ascii="Times New Roman" w:hAnsi="Times New Roman" w:eastAsia="方正仿宋_GBK" w:cs="Times New Roman"/>
          <w:sz w:val="32"/>
          <w:szCs w:val="32"/>
        </w:rPr>
        <w:t>加强消防设计审查验收情况、技术服务机构人员、消防设计审查（核）验收历史档案等方面的信息共享。</w:t>
      </w:r>
      <w:bookmarkStart w:id="18" w:name="OLE_LINK42"/>
      <w:bookmarkStart w:id="19" w:name="OLE_LINK41"/>
      <w:r>
        <w:rPr>
          <w:rFonts w:hint="eastAsia" w:ascii="方正楷体简体" w:hAnsi="方正黑体_GBK" w:eastAsia="方正楷体简体" w:cs="方正黑体_GBK"/>
          <w:bCs/>
          <w:sz w:val="32"/>
          <w:szCs w:val="32"/>
        </w:rPr>
        <w:t>二是</w:t>
      </w:r>
      <w:bookmarkEnd w:id="18"/>
      <w:bookmarkEnd w:id="19"/>
      <w:r>
        <w:rPr>
          <w:rFonts w:hint="eastAsia" w:ascii="Times New Roman" w:hAnsi="Times New Roman" w:eastAsia="方正仿宋_GBK" w:cs="Times New Roman"/>
          <w:sz w:val="32"/>
          <w:szCs w:val="32"/>
        </w:rPr>
        <w:t>加强建设工程消防设计审查验收与公众聚集场所投入使用、营业前消防安全检查审批管理标准统一和审批结果协同，特别是明确公众聚集场所</w:t>
      </w:r>
      <w:r>
        <w:rPr>
          <w:rFonts w:ascii="Times New Roman" w:hAnsi="Times New Roman" w:eastAsia="方正仿宋_GBK" w:cs="Times New Roman"/>
          <w:sz w:val="32"/>
          <w:szCs w:val="32"/>
        </w:rPr>
        <w:t>申请消防验收</w:t>
      </w:r>
      <w:r>
        <w:rPr>
          <w:rFonts w:hint="eastAsia" w:ascii="Times New Roman" w:hAnsi="Times New Roman" w:eastAsia="方正仿宋_GBK" w:cs="Times New Roman"/>
          <w:sz w:val="32"/>
          <w:szCs w:val="32"/>
        </w:rPr>
        <w:t>（消防验收</w:t>
      </w:r>
      <w:r>
        <w:rPr>
          <w:rFonts w:ascii="Times New Roman" w:hAnsi="Times New Roman" w:eastAsia="方正仿宋_GBK" w:cs="Times New Roman"/>
          <w:sz w:val="32"/>
          <w:szCs w:val="32"/>
        </w:rPr>
        <w:t>备案</w:t>
      </w:r>
      <w:r>
        <w:rPr>
          <w:rFonts w:hint="eastAsia" w:ascii="Times New Roman" w:hAnsi="Times New Roman" w:eastAsia="方正仿宋_GBK" w:cs="Times New Roman"/>
          <w:sz w:val="32"/>
          <w:szCs w:val="32"/>
        </w:rPr>
        <w:t>）的同时，可以同步申请投入使用、</w:t>
      </w:r>
      <w:r>
        <w:rPr>
          <w:rFonts w:ascii="Times New Roman" w:hAnsi="Times New Roman" w:eastAsia="方正仿宋_GBK" w:cs="Times New Roman"/>
          <w:sz w:val="32"/>
          <w:szCs w:val="32"/>
        </w:rPr>
        <w:t>营业前消防安全检查，双方联合开展现场检查，减少建设单位</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多头跑</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和可能出现的审批结果不一致的矛盾。</w:t>
      </w:r>
      <w:r>
        <w:rPr>
          <w:rFonts w:hint="eastAsia" w:ascii="方正楷体简体" w:hAnsi="方正黑体_GBK" w:eastAsia="方正楷体简体" w:cs="方正黑体_GBK"/>
          <w:bCs/>
          <w:sz w:val="32"/>
          <w:szCs w:val="32"/>
        </w:rPr>
        <w:t>三是</w:t>
      </w:r>
      <w:r>
        <w:rPr>
          <w:rFonts w:hint="eastAsia" w:ascii="Times New Roman" w:hAnsi="Times New Roman" w:eastAsia="方正仿宋_GBK" w:cs="Times New Roman"/>
          <w:sz w:val="32"/>
          <w:szCs w:val="32"/>
        </w:rPr>
        <w:t>明确按照国家工程建设消防技术标准无需进行消防设计的建设工程或未产生实际建设工程行为的，无需办理消防设计审查验收，解决基层办理消防设计审查验收及投入使用、营业前消防安全检查对未产生实际建设行为情形界定不清的困扰。</w:t>
      </w:r>
      <w:r>
        <w:rPr>
          <w:rFonts w:hint="eastAsia" w:ascii="方正楷体简体" w:hAnsi="方正黑体_GBK" w:eastAsia="方正楷体简体" w:cs="方正黑体_GBK"/>
          <w:bCs/>
          <w:sz w:val="32"/>
          <w:szCs w:val="32"/>
        </w:rPr>
        <w:t>四是</w:t>
      </w:r>
      <w:r>
        <w:rPr>
          <w:rFonts w:hint="eastAsia" w:ascii="Times New Roman" w:hAnsi="Times New Roman" w:eastAsia="方正仿宋_GBK" w:cs="Times New Roman"/>
          <w:sz w:val="32"/>
          <w:szCs w:val="32"/>
        </w:rPr>
        <w:t>明确双方加强执法互动，发现属于对方监管职责的违法违规行为，及时</w:t>
      </w:r>
      <w:r>
        <w:rPr>
          <w:rFonts w:ascii="Times New Roman" w:hAnsi="Times New Roman" w:eastAsia="方正仿宋_GBK" w:cs="Times New Roman"/>
          <w:sz w:val="32"/>
          <w:szCs w:val="32"/>
        </w:rPr>
        <w:t>提醒单位改正并</w:t>
      </w:r>
      <w:r>
        <w:rPr>
          <w:rFonts w:hint="eastAsia" w:ascii="Times New Roman" w:hAnsi="Times New Roman" w:eastAsia="方正仿宋_GBK" w:cs="Times New Roman"/>
          <w:sz w:val="32"/>
          <w:szCs w:val="32"/>
        </w:rPr>
        <w:t>告知</w:t>
      </w:r>
      <w:r>
        <w:rPr>
          <w:rFonts w:ascii="Times New Roman" w:hAnsi="Times New Roman" w:eastAsia="方正仿宋_GBK" w:cs="Times New Roman"/>
          <w:sz w:val="32"/>
          <w:szCs w:val="32"/>
        </w:rPr>
        <w:t>对方处理</w:t>
      </w:r>
      <w:r>
        <w:rPr>
          <w:rFonts w:hint="eastAsia" w:ascii="Times New Roman" w:hAnsi="Times New Roman" w:eastAsia="方正仿宋_GBK" w:cs="Times New Roman"/>
          <w:sz w:val="32"/>
          <w:szCs w:val="32"/>
        </w:rPr>
        <w:t>；对存在严重违法行为和火灾隐患的，双方视情开展联合执法，形成工作合力，并根据需要共同研究报请政府决定。</w:t>
      </w:r>
      <w:r>
        <w:rPr>
          <w:rFonts w:hint="eastAsia" w:ascii="方正楷体简体" w:hAnsi="方正黑体_GBK" w:eastAsia="方正楷体简体" w:cs="方正黑体_GBK"/>
          <w:bCs/>
          <w:sz w:val="32"/>
          <w:szCs w:val="32"/>
        </w:rPr>
        <w:t>五是</w:t>
      </w:r>
      <w:r>
        <w:rPr>
          <w:rFonts w:hint="eastAsia" w:ascii="Times New Roman" w:hAnsi="Times New Roman" w:eastAsia="方正仿宋_GBK" w:cs="Times New Roman"/>
          <w:sz w:val="32"/>
          <w:szCs w:val="32"/>
        </w:rPr>
        <w:t>明确建立工作会商制度，通过日常工作定期会商和专项工作按需会商等方式解决消防技术标准执行、城市更新中既有建筑改造消防审批管理规则、新技术新产业新业态新模式消防审批监管等方面的问题。同时，措施还明确双方进一步加强技术标准制定、宣传培训教育、专家库建设等方面的协作，</w:t>
      </w:r>
      <w:r>
        <w:rPr>
          <w:rFonts w:ascii="Times New Roman" w:hAnsi="Times New Roman" w:eastAsia="方正仿宋_GBK" w:cs="Times New Roman"/>
          <w:sz w:val="32"/>
          <w:szCs w:val="32"/>
        </w:rPr>
        <w:t>共同构建事前事中事后消防安全监督管理体系。</w:t>
      </w:r>
    </w:p>
    <w:sectPr>
      <w:footerReference r:id="rId3" w:type="default"/>
      <w:pgSz w:w="11906" w:h="16838"/>
      <w:pgMar w:top="2098" w:right="1587" w:bottom="1701" w:left="1587" w:header="851" w:footer="1531"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方正仿宋_GBK">
    <w:panose1 w:val="03000509000000000000"/>
    <w:charset w:val="86"/>
    <w:family w:val="script"/>
    <w:pitch w:val="default"/>
    <w:sig w:usb0="00000001" w:usb1="080E0000" w:usb2="00000000" w:usb3="00000000" w:csb0="00040000" w:csb1="00000000"/>
    <w:embedRegular r:id="rId1" w:fontKey="{6745BE13-1D95-43C2-B4FC-9BB326A3ADDA}"/>
  </w:font>
  <w:font w:name="方正小标宋_GBK">
    <w:panose1 w:val="03000509000000000000"/>
    <w:charset w:val="86"/>
    <w:family w:val="script"/>
    <w:pitch w:val="default"/>
    <w:sig w:usb0="00000001" w:usb1="080E0000" w:usb2="00000000" w:usb3="00000000" w:csb0="00040000" w:csb1="00000000"/>
    <w:embedRegular r:id="rId2" w:fontKey="{68508DC9-E5F5-462F-9017-2C7A83CD89FF}"/>
  </w:font>
  <w:font w:name="方正楷体_GBK">
    <w:panose1 w:val="03000509000000000000"/>
    <w:charset w:val="86"/>
    <w:family w:val="script"/>
    <w:pitch w:val="default"/>
    <w:sig w:usb0="00000001" w:usb1="080E0000" w:usb2="00000000" w:usb3="00000000" w:csb0="00040000" w:csb1="00000000"/>
  </w:font>
  <w:font w:name="Arial">
    <w:panose1 w:val="020B0604020202020204"/>
    <w:charset w:val="00"/>
    <w:family w:val="swiss"/>
    <w:pitch w:val="default"/>
    <w:sig w:usb0="E0002AFF" w:usb1="C0007843" w:usb2="00000009" w:usb3="00000000" w:csb0="400001FF" w:csb1="FFFF0000"/>
  </w:font>
  <w:font w:name="方正黑体_GBK">
    <w:panose1 w:val="03000509000000000000"/>
    <w:charset w:val="86"/>
    <w:family w:val="script"/>
    <w:pitch w:val="default"/>
    <w:sig w:usb0="00000001" w:usb1="080E0000" w:usb2="00000000" w:usb3="00000000" w:csb0="00040000" w:csb1="00000000"/>
    <w:embedRegular r:id="rId3" w:fontKey="{F078D6CB-4D88-4F9F-917F-46B8920149A8}"/>
  </w:font>
  <w:font w:name="Calibri">
    <w:panose1 w:val="020F0502020204030204"/>
    <w:charset w:val="00"/>
    <w:family w:val="swiss"/>
    <w:pitch w:val="default"/>
    <w:sig w:usb0="E00002FF" w:usb1="4000ACFF" w:usb2="00000001" w:usb3="00000000" w:csb0="2000019F" w:csb1="00000000"/>
  </w:font>
  <w:font w:name="Times New Roman Regular">
    <w:altName w:val="Times New Roman"/>
    <w:panose1 w:val="00000000000000000000"/>
    <w:charset w:val="00"/>
    <w:family w:val="auto"/>
    <w:pitch w:val="default"/>
    <w:sig w:usb0="00000000" w:usb1="00000000" w:usb2="00000000" w:usb3="00000000" w:csb0="00000000" w:csb1="00000000"/>
  </w:font>
  <w:font w:name="方正楷体简体">
    <w:altName w:val="方正楷体_GBK"/>
    <w:panose1 w:val="00000000000000000000"/>
    <w:charset w:val="86"/>
    <w:family w:val="auto"/>
    <w:pitch w:val="default"/>
    <w:sig w:usb0="00000000" w:usb1="00000000" w:usb2="00000010" w:usb3="00000000" w:csb0="00040000" w:csb1="00000000"/>
    <w:embedRegular r:id="rId4" w:fontKey="{6F912FBA-A758-4026-98D3-EEEE8E058012}"/>
  </w:font>
  <w:font w:name="方正书宋_GBK">
    <w:panose1 w:val="03000509000000000000"/>
    <w:charset w:val="86"/>
    <w:family w:val="auto"/>
    <w:pitch w:val="default"/>
    <w:sig w:usb0="00000001" w:usb1="080E0000" w:usb2="00000000" w:usb3="00000000" w:csb0="00040000" w:csb1="00000000"/>
  </w:font>
  <w:font w:name="DejaVu Sans">
    <w:altName w:val="Segoe Print"/>
    <w:panose1 w:val="020B0603030804020204"/>
    <w:charset w:val="00"/>
    <w:family w:val="auto"/>
    <w:pitch w:val="default"/>
    <w:sig w:usb0="00000000" w:usb1="00000000" w:usb2="0A246029" w:usb3="0400200C" w:csb0="600001FF" w:csb1="DFFF0000"/>
  </w:font>
  <w:font w:name="方正宋体S-超大字符集">
    <w:altName w:val="宋体"/>
    <w:panose1 w:val="02000000000000000000"/>
    <w:charset w:val="86"/>
    <w:family w:val="auto"/>
    <w:pitch w:val="default"/>
    <w:sig w:usb0="00000000" w:usb1="00000000" w:usb2="00000000" w:usb3="00000000" w:csb0="0004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rect id="文本框 1" o:spid="_x0000_s1025" o:spt="1" style="position:absolute;left:0pt;margin-top:0pt;height:144pt;width:144pt;mso-position-horizontal:outside;mso-position-horizontal-relative:margin;mso-wrap-style:none;z-index:25165926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">
          <v:path/>
          <v:fill on="f" focussize="0,0"/>
          <v:stroke on="f"/>
          <v:imagedata o:title=""/>
          <o:lock v:ext="edit"/>
          <v:textbox inset="0mm,0mm,0mm,0mm" style="mso-fit-shape-to-text:t;">
            <w:txbxContent>
              <w:p>
                <w:pPr>
                  <w:pStyle w:val="3"/>
                  <w:rPr>
                    <w:rFonts w:ascii="Times New Roman" w:hAnsi="Times New Roman" w:cs="Times New Roman"/>
                    <w:sz w:val="28"/>
                    <w:szCs w:val="44"/>
                  </w:rPr>
                </w:pPr>
                <w:r>
                  <w:rPr>
                    <w:rFonts w:ascii="Times New Roman" w:hAnsi="Times New Roman" w:cs="Times New Roman"/>
                    <w:sz w:val="28"/>
                    <w:szCs w:val="44"/>
                  </w:rPr>
                  <w:t xml:space="preserve">— </w:t>
                </w:r>
                <w:r>
                  <w:rPr>
                    <w:rFonts w:ascii="Times New Roman" w:hAnsi="Times New Roman" w:cs="Times New Roman"/>
                    <w:sz w:val="28"/>
                    <w:szCs w:val="44"/>
                  </w:rPr>
                  <w:fldChar w:fldCharType="begin"/>
                </w:r>
                <w:r>
                  <w:rPr>
                    <w:rFonts w:ascii="Times New Roman" w:hAnsi="Times New Roman" w:cs="Times New Roman"/>
                    <w:sz w:val="28"/>
                    <w:szCs w:val="44"/>
                  </w:rPr>
                  <w:instrText xml:space="preserve"> PAGE  \* MERGEFORMAT </w:instrText>
                </w:r>
                <w:r>
                  <w:rPr>
                    <w:rFonts w:ascii="Times New Roman" w:hAnsi="Times New Roman" w:cs="Times New Roman"/>
                    <w:sz w:val="28"/>
                    <w:szCs w:val="44"/>
                  </w:rPr>
                  <w:fldChar w:fldCharType="separate"/>
                </w:r>
                <w:r>
                  <w:rPr>
                    <w:rFonts w:ascii="Times New Roman" w:hAnsi="Times New Roman" w:cs="Times New Roman"/>
                    <w:sz w:val="28"/>
                    <w:szCs w:val="44"/>
                  </w:rPr>
                  <w:t>1</w:t>
                </w:r>
                <w:r>
                  <w:rPr>
                    <w:rFonts w:ascii="Times New Roman" w:hAnsi="Times New Roman" w:cs="Times New Roman"/>
                    <w:sz w:val="28"/>
                    <w:szCs w:val="44"/>
                  </w:rPr>
                  <w:fldChar w:fldCharType="end"/>
                </w:r>
                <w:r>
                  <w:rPr>
                    <w:rFonts w:ascii="Times New Roman" w:hAnsi="Times New Roman" w:cs="Times New Roman"/>
                    <w:sz w:val="28"/>
                    <w:szCs w:val="44"/>
                  </w:rPr>
                  <w:t xml:space="preserve"> —</w:t>
                </w:r>
              </w:p>
            </w:txbxContent>
          </v:textbox>
        </v:rect>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1"/>
  <w:bordersDoNotSurroundFooter w:val="1"/>
  <w:revisionView w:markup="0"/>
  <w:documentProtection w:enforcement="0"/>
  <w:defaultTabStop w:val="420"/>
  <w:drawingGridVerticalSpacing w:val="156"/>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rsids>
    <w:rsidRoot w:val="00CA06E6"/>
    <w:rsid w:val="00002019"/>
    <w:rsid w:val="000056A4"/>
    <w:rsid w:val="00025E10"/>
    <w:rsid w:val="000E691F"/>
    <w:rsid w:val="0013532C"/>
    <w:rsid w:val="00152FF9"/>
    <w:rsid w:val="00174435"/>
    <w:rsid w:val="00194E6E"/>
    <w:rsid w:val="002534A4"/>
    <w:rsid w:val="00284B27"/>
    <w:rsid w:val="00286995"/>
    <w:rsid w:val="00292CA0"/>
    <w:rsid w:val="002A1EF6"/>
    <w:rsid w:val="002A4D30"/>
    <w:rsid w:val="002B6B85"/>
    <w:rsid w:val="003127E6"/>
    <w:rsid w:val="0033350B"/>
    <w:rsid w:val="00333531"/>
    <w:rsid w:val="00392E3B"/>
    <w:rsid w:val="00401A6A"/>
    <w:rsid w:val="00431A45"/>
    <w:rsid w:val="00436EAE"/>
    <w:rsid w:val="00454BC3"/>
    <w:rsid w:val="00480E74"/>
    <w:rsid w:val="00482ABC"/>
    <w:rsid w:val="004D18EF"/>
    <w:rsid w:val="004E1C91"/>
    <w:rsid w:val="004F6839"/>
    <w:rsid w:val="005945A2"/>
    <w:rsid w:val="005A03AA"/>
    <w:rsid w:val="005C0800"/>
    <w:rsid w:val="00617569"/>
    <w:rsid w:val="00626298"/>
    <w:rsid w:val="006505DB"/>
    <w:rsid w:val="00655A0C"/>
    <w:rsid w:val="00667AF7"/>
    <w:rsid w:val="006713CE"/>
    <w:rsid w:val="006748D2"/>
    <w:rsid w:val="006B33CF"/>
    <w:rsid w:val="006B41A4"/>
    <w:rsid w:val="006D37A9"/>
    <w:rsid w:val="006F4A91"/>
    <w:rsid w:val="00701C44"/>
    <w:rsid w:val="0072710A"/>
    <w:rsid w:val="0073183D"/>
    <w:rsid w:val="00747A94"/>
    <w:rsid w:val="00770E09"/>
    <w:rsid w:val="007B0884"/>
    <w:rsid w:val="00867D11"/>
    <w:rsid w:val="00880C4C"/>
    <w:rsid w:val="008A0161"/>
    <w:rsid w:val="008A20E2"/>
    <w:rsid w:val="008C7892"/>
    <w:rsid w:val="009962BE"/>
    <w:rsid w:val="009F29EC"/>
    <w:rsid w:val="00A25623"/>
    <w:rsid w:val="00A6095E"/>
    <w:rsid w:val="00A612BD"/>
    <w:rsid w:val="00AB18E1"/>
    <w:rsid w:val="00AD3391"/>
    <w:rsid w:val="00AE3DF5"/>
    <w:rsid w:val="00AF2374"/>
    <w:rsid w:val="00B35EF3"/>
    <w:rsid w:val="00B36592"/>
    <w:rsid w:val="00B4143A"/>
    <w:rsid w:val="00B627A1"/>
    <w:rsid w:val="00B92718"/>
    <w:rsid w:val="00BB0EF5"/>
    <w:rsid w:val="00BB471F"/>
    <w:rsid w:val="00BB7AFF"/>
    <w:rsid w:val="00BD0D53"/>
    <w:rsid w:val="00C03281"/>
    <w:rsid w:val="00C16118"/>
    <w:rsid w:val="00C604D8"/>
    <w:rsid w:val="00C70BA3"/>
    <w:rsid w:val="00CA06E6"/>
    <w:rsid w:val="00CD45D1"/>
    <w:rsid w:val="00CE3EA6"/>
    <w:rsid w:val="00D255EB"/>
    <w:rsid w:val="00D43E02"/>
    <w:rsid w:val="00D72277"/>
    <w:rsid w:val="00DF1E92"/>
    <w:rsid w:val="00E05E3C"/>
    <w:rsid w:val="00E52986"/>
    <w:rsid w:val="00E64158"/>
    <w:rsid w:val="00E80028"/>
    <w:rsid w:val="00E81BA3"/>
    <w:rsid w:val="00EF75CF"/>
    <w:rsid w:val="00F04D82"/>
    <w:rsid w:val="00F171DD"/>
    <w:rsid w:val="00F750D6"/>
    <w:rsid w:val="00FB3829"/>
    <w:rsid w:val="00FD09C7"/>
    <w:rsid w:val="00FE444D"/>
    <w:rsid w:val="01A4622B"/>
    <w:rsid w:val="02492628"/>
    <w:rsid w:val="06420E07"/>
    <w:rsid w:val="06AE5BB8"/>
    <w:rsid w:val="0C686B35"/>
    <w:rsid w:val="0D2070E4"/>
    <w:rsid w:val="0EFF671A"/>
    <w:rsid w:val="11BA72FD"/>
    <w:rsid w:val="1364053F"/>
    <w:rsid w:val="1A5A3C35"/>
    <w:rsid w:val="21A80985"/>
    <w:rsid w:val="21AE2AB8"/>
    <w:rsid w:val="22EF5136"/>
    <w:rsid w:val="25FE0E16"/>
    <w:rsid w:val="26A06E73"/>
    <w:rsid w:val="26B02E2F"/>
    <w:rsid w:val="26B76F90"/>
    <w:rsid w:val="27A57585"/>
    <w:rsid w:val="28575C58"/>
    <w:rsid w:val="2A103279"/>
    <w:rsid w:val="2A3D4C0D"/>
    <w:rsid w:val="2B0C0F7B"/>
    <w:rsid w:val="2C8938AE"/>
    <w:rsid w:val="317F5675"/>
    <w:rsid w:val="31FF4DC9"/>
    <w:rsid w:val="37D44BCF"/>
    <w:rsid w:val="3DBF17C1"/>
    <w:rsid w:val="3E8C544C"/>
    <w:rsid w:val="42542979"/>
    <w:rsid w:val="42F06635"/>
    <w:rsid w:val="45D67D64"/>
    <w:rsid w:val="4CDF6C4F"/>
    <w:rsid w:val="4D973298"/>
    <w:rsid w:val="4DA32EB0"/>
    <w:rsid w:val="4E2F0959"/>
    <w:rsid w:val="506D5769"/>
    <w:rsid w:val="51285D73"/>
    <w:rsid w:val="51AB50F9"/>
    <w:rsid w:val="55821CB6"/>
    <w:rsid w:val="573A62BB"/>
    <w:rsid w:val="57557CBD"/>
    <w:rsid w:val="58692CBA"/>
    <w:rsid w:val="5DC56BE4"/>
    <w:rsid w:val="5E3F5C12"/>
    <w:rsid w:val="5F5C3A83"/>
    <w:rsid w:val="60053928"/>
    <w:rsid w:val="61767717"/>
    <w:rsid w:val="6185465C"/>
    <w:rsid w:val="648521C1"/>
    <w:rsid w:val="65DD6A95"/>
    <w:rsid w:val="69117181"/>
    <w:rsid w:val="692C3FBB"/>
    <w:rsid w:val="69DC2883"/>
    <w:rsid w:val="6A5A06B4"/>
    <w:rsid w:val="6BBD714D"/>
    <w:rsid w:val="6BF177A6"/>
    <w:rsid w:val="6EE4070A"/>
    <w:rsid w:val="6F057E19"/>
    <w:rsid w:val="6FAB6DDD"/>
    <w:rsid w:val="757E5B9F"/>
    <w:rsid w:val="77EF68E0"/>
    <w:rsid w:val="79425135"/>
    <w:rsid w:val="FF7F6EE9"/>
  </w:rsids>
  <m:mathPr>
    <m:lMargin m:val="0"/>
    <m:mathFont m:val="Cambria Math"/>
    <m:rMargin m:val="0"/>
    <m:wrapIndent m:val="1440"/>
    <m:brkBin m:val="before"/>
    <m:brkBinSub m:val="--"/>
    <m:defJc m:val="centerGroup"/>
    <m:intLim m:val="subSup"/>
    <m:naryLim m:val="undOvr"/>
    <m:smallFrac m:val="1"/>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4"/>
      <w:lang w:val="en-US" w:eastAsia="zh-CN" w:bidi="ar-SA"/>
    </w:rPr>
  </w:style>
  <w:style w:type="character" w:default="1" w:styleId="5">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Balloon Text"/>
    <w:basedOn w:val="1"/>
    <w:link w:val="8"/>
    <w:qFormat/>
    <w:uiPriority w:val="0"/>
    <w:rPr>
      <w:sz w:val="18"/>
      <w:szCs w:val="18"/>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customStyle="1" w:styleId="7">
    <w:name w:val="List Paragraph"/>
    <w:basedOn w:val="1"/>
    <w:qFormat/>
    <w:uiPriority w:val="34"/>
    <w:pPr>
      <w:ind w:firstLine="420" w:firstLineChars="200"/>
    </w:pPr>
  </w:style>
  <w:style w:type="character" w:customStyle="1" w:styleId="8">
    <w:name w:val="批注框文本 字符"/>
    <w:basedOn w:val="5"/>
    <w:link w:val="2"/>
    <w:qFormat/>
    <w:uiPriority w:val="0"/>
    <w:rPr>
      <w:rFonts w:ascii="Calibri" w:hAnsi="Calibri" w:cs="宋体"/>
      <w:kern w:val="2"/>
      <w:sz w:val="18"/>
      <w:szCs w:val="18"/>
    </w:rPr>
  </w:style>
  <w:style w:type="paragraph" w:customStyle="1" w:styleId="9">
    <w:name w:val="Revision"/>
    <w:hidden/>
    <w:unhideWhenUsed/>
    <w:qFormat/>
    <w:uiPriority w:val="99"/>
    <w:rPr>
      <w:rFonts w:ascii="Calibri" w:hAnsi="Calibri" w:eastAsia="宋体" w:cs="宋体"/>
      <w:kern w:val="2"/>
      <w:sz w:val="21"/>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580</Words>
  <Characters>580</Characters>
  <Lines>26</Lines>
  <Paragraphs>8</Paragraphs>
  <TotalTime>0</TotalTime>
  <ScaleCrop>false</ScaleCrop>
  <LinksUpToDate>false</LinksUpToDate>
  <CharactersWithSpaces>1152</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2025-08-20T17:55:00Z</dcterms:created>
  <dc:creator>周璇</dc:creator>
  <cp:lastModifiedBy>DELL</cp:lastModifiedBy>
  <dcterms:modified xsi:type="dcterms:W3CDTF">2025-08-25T02:47:05Z</dcterms:modified>
  <dc:title>《加强建设工程消防设计审查验收与消防监督管理协同衔接的若干措施》起草说明</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y fmtid="{D5CDD505-2E9C-101B-9397-08002B2CF9AE}" pid="3" name="ICV">
    <vt:lpwstr>f617245b0cfa49a09a2c8206f5f87278_23</vt:lpwstr>
  </property>
  <property fmtid="{D5CDD505-2E9C-101B-9397-08002B2CF9AE}" pid="4" name="KSOTemplateDocerSaveRecord">
    <vt:lpwstr>eyJoZGlkIjoiMjMzNjRjMjFhYTY1MjU1MjZhNzFkNmM0MTQwMzdjZjMiLCJ1c2VySWQiOiI2MjUwMTcyMjIifQ==</vt:lpwstr>
  </property>
</Properties>
</file>