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D624F">
      <w:pPr>
        <w:pStyle w:val="6"/>
        <w:rPr>
          <w:rFonts w:ascii="Times New Roman" w:hAnsi="Times New Roman" w:cs="Times New Roman"/>
        </w:rPr>
      </w:pPr>
      <w:bookmarkStart w:id="0" w:name="OLE_LINK3"/>
      <w:bookmarkStart w:id="1" w:name="OLE_LINK4"/>
    </w:p>
    <w:p w14:paraId="5C2AB24E">
      <w:pPr>
        <w:pStyle w:val="3"/>
        <w:widowControl/>
        <w:spacing w:beforeAutospacing="0" w:afterAutospacing="0" w:line="560" w:lineRule="exact"/>
        <w:jc w:val="center"/>
        <w:rPr>
          <w:rStyle w:val="11"/>
          <w:rFonts w:hint="default" w:ascii="Times New Roman" w:hAnsi="Times New Roman" w:eastAsia="方正小标宋_GBK"/>
          <w:b w:val="0"/>
          <w:sz w:val="44"/>
          <w:szCs w:val="40"/>
        </w:rPr>
      </w:pPr>
      <w:r>
        <w:rPr>
          <w:rStyle w:val="11"/>
          <w:rFonts w:hint="default" w:ascii="Times New Roman" w:hAnsi="Times New Roman" w:eastAsia="方正小标宋_GBK"/>
          <w:b w:val="0"/>
          <w:sz w:val="44"/>
          <w:szCs w:val="40"/>
        </w:rPr>
        <w:t>江苏省建设工程消防审验技术服务从业</w:t>
      </w:r>
    </w:p>
    <w:p w14:paraId="31BB5D59">
      <w:pPr>
        <w:pStyle w:val="3"/>
        <w:widowControl/>
        <w:spacing w:beforeAutospacing="0" w:afterAutospacing="0" w:line="560" w:lineRule="exact"/>
        <w:jc w:val="center"/>
        <w:rPr>
          <w:rStyle w:val="11"/>
          <w:rFonts w:hint="default" w:ascii="Times New Roman" w:hAnsi="Times New Roman" w:eastAsia="方正小标宋_GBK"/>
          <w:b w:val="0"/>
          <w:sz w:val="44"/>
          <w:szCs w:val="40"/>
        </w:rPr>
      </w:pPr>
      <w:r>
        <w:rPr>
          <w:rStyle w:val="11"/>
          <w:rFonts w:hint="default" w:ascii="Times New Roman" w:hAnsi="Times New Roman" w:eastAsia="方正小标宋_GBK"/>
          <w:b w:val="0"/>
          <w:sz w:val="44"/>
          <w:szCs w:val="40"/>
        </w:rPr>
        <w:t>人员信用管理办法</w:t>
      </w:r>
    </w:p>
    <w:p w14:paraId="3334EDBF">
      <w:pPr>
        <w:rPr>
          <w:rFonts w:hint="default" w:eastAsia="方正小标宋_GBK"/>
          <w:lang w:val="en-US" w:eastAsia="zh-CN"/>
        </w:rPr>
      </w:pPr>
      <w:r>
        <w:rPr>
          <w:rStyle w:val="11"/>
          <w:rFonts w:hint="eastAsia" w:ascii="Times New Roman" w:hAnsi="Times New Roman" w:eastAsia="方正小标宋_GBK"/>
          <w:b w:val="0"/>
          <w:sz w:val="44"/>
          <w:szCs w:val="40"/>
          <w:lang w:val="en-US" w:eastAsia="zh-CN"/>
        </w:rPr>
        <w:t xml:space="preserve">            </w:t>
      </w:r>
      <w:r>
        <w:rPr>
          <w:rStyle w:val="11"/>
          <w:rFonts w:hint="eastAsia" w:ascii="方正楷体_GBK" w:hAnsi="方正楷体_GBK" w:eastAsia="方正楷体_GBK" w:cs="方正楷体_GBK"/>
          <w:b w:val="0"/>
          <w:sz w:val="32"/>
          <w:szCs w:val="32"/>
          <w:lang w:val="en-US" w:eastAsia="zh-CN"/>
        </w:rPr>
        <w:t xml:space="preserve">  </w:t>
      </w:r>
      <w:r>
        <w:rPr>
          <w:rStyle w:val="11"/>
          <w:rFonts w:hint="eastAsia" w:ascii="方正楷体_GBK" w:hAnsi="方正楷体_GBK" w:eastAsia="方正楷体_GBK" w:cs="方正楷体_GBK"/>
          <w:b w:val="0"/>
          <w:sz w:val="36"/>
          <w:szCs w:val="36"/>
          <w:lang w:val="en-US" w:eastAsia="zh-CN"/>
        </w:rPr>
        <w:t xml:space="preserve"> </w:t>
      </w:r>
      <w:bookmarkStart w:id="38" w:name="_GoBack"/>
      <w:bookmarkEnd w:id="38"/>
    </w:p>
    <w:bookmarkEnd w:id="0"/>
    <w:bookmarkEnd w:id="1"/>
    <w:p w14:paraId="0445B4F0">
      <w:pPr>
        <w:spacing w:line="560" w:lineRule="exact"/>
        <w:ind w:firstLine="640" w:firstLineChars="200"/>
        <w:jc w:val="left"/>
        <w:rPr>
          <w:rFonts w:ascii="Times New Roman" w:hAnsi="Times New Roman" w:eastAsia="方正黑体_GBK" w:cs="Times New Roman"/>
          <w:sz w:val="32"/>
        </w:rPr>
      </w:pPr>
    </w:p>
    <w:p w14:paraId="5AD86D34">
      <w:pPr>
        <w:spacing w:line="560" w:lineRule="exact"/>
        <w:ind w:firstLine="640" w:firstLineChars="200"/>
        <w:jc w:val="left"/>
        <w:rPr>
          <w:rFonts w:ascii="Times New Roman" w:hAnsi="Times New Roman" w:eastAsia="方正黑体_GBK" w:cs="Times New Roman"/>
          <w:sz w:val="32"/>
        </w:rPr>
      </w:pPr>
      <w:r>
        <w:rPr>
          <w:rFonts w:ascii="Times New Roman" w:hAnsi="Times New Roman" w:eastAsia="方正黑体_GBK" w:cs="Times New Roman"/>
          <w:sz w:val="32"/>
        </w:rPr>
        <w:t>目  录</w:t>
      </w:r>
    </w:p>
    <w:p w14:paraId="2B2BE9DD">
      <w:pPr>
        <w:spacing w:line="560" w:lineRule="exact"/>
        <w:ind w:firstLine="640" w:firstLineChars="200"/>
        <w:jc w:val="left"/>
        <w:rPr>
          <w:rFonts w:ascii="Times New Roman" w:hAnsi="Times New Roman" w:eastAsia="方正楷体_GBK" w:cs="Times New Roman"/>
          <w:sz w:val="32"/>
        </w:rPr>
      </w:pPr>
      <w:r>
        <w:rPr>
          <w:rFonts w:ascii="Times New Roman" w:hAnsi="Times New Roman" w:eastAsia="方正楷体_GBK" w:cs="Times New Roman"/>
          <w:sz w:val="32"/>
        </w:rPr>
        <w:t>第一章　总则</w:t>
      </w:r>
    </w:p>
    <w:p w14:paraId="4EB77F74">
      <w:pPr>
        <w:spacing w:line="560" w:lineRule="exact"/>
        <w:ind w:firstLine="640" w:firstLineChars="200"/>
        <w:jc w:val="left"/>
        <w:rPr>
          <w:rFonts w:ascii="Times New Roman" w:hAnsi="Times New Roman" w:eastAsia="方正楷体_GBK" w:cs="Times New Roman"/>
          <w:sz w:val="32"/>
        </w:rPr>
      </w:pPr>
      <w:r>
        <w:rPr>
          <w:rFonts w:ascii="Times New Roman" w:hAnsi="Times New Roman" w:eastAsia="方正楷体_GBK" w:cs="Times New Roman"/>
          <w:sz w:val="32"/>
        </w:rPr>
        <w:t>第二章　信用信息</w:t>
      </w:r>
      <w:r>
        <w:rPr>
          <w:rFonts w:hint="eastAsia" w:ascii="Times New Roman" w:hAnsi="Times New Roman" w:eastAsia="方正楷体_GBK" w:cs="Times New Roman"/>
          <w:sz w:val="32"/>
        </w:rPr>
        <w:t>归集与记录</w:t>
      </w:r>
    </w:p>
    <w:p w14:paraId="70A15982">
      <w:pPr>
        <w:spacing w:line="560" w:lineRule="exact"/>
        <w:ind w:firstLine="640" w:firstLineChars="200"/>
        <w:jc w:val="left"/>
        <w:rPr>
          <w:rFonts w:ascii="Times New Roman" w:hAnsi="Times New Roman" w:eastAsia="方正楷体_GBK" w:cs="Times New Roman"/>
          <w:sz w:val="32"/>
        </w:rPr>
      </w:pPr>
      <w:r>
        <w:rPr>
          <w:rFonts w:ascii="Times New Roman" w:hAnsi="Times New Roman" w:eastAsia="方正楷体_GBK" w:cs="Times New Roman"/>
          <w:sz w:val="32"/>
        </w:rPr>
        <w:t>第三章　失信状况认定</w:t>
      </w:r>
    </w:p>
    <w:p w14:paraId="78F3BE4B">
      <w:pPr>
        <w:spacing w:line="560" w:lineRule="exact"/>
        <w:ind w:firstLine="640" w:firstLineChars="200"/>
        <w:jc w:val="left"/>
        <w:rPr>
          <w:rFonts w:ascii="Times New Roman" w:hAnsi="Times New Roman" w:eastAsia="方正楷体_GBK" w:cs="Times New Roman"/>
          <w:sz w:val="32"/>
        </w:rPr>
      </w:pPr>
      <w:r>
        <w:rPr>
          <w:rFonts w:ascii="Times New Roman" w:hAnsi="Times New Roman" w:eastAsia="方正楷体_GBK" w:cs="Times New Roman"/>
          <w:sz w:val="32"/>
        </w:rPr>
        <w:t>第四章　失信惩戒</w:t>
      </w:r>
    </w:p>
    <w:p w14:paraId="39D83D01">
      <w:pPr>
        <w:spacing w:line="560" w:lineRule="exact"/>
        <w:ind w:firstLine="640" w:firstLineChars="200"/>
        <w:jc w:val="left"/>
        <w:rPr>
          <w:rFonts w:ascii="Times New Roman" w:hAnsi="Times New Roman" w:eastAsia="方正楷体_GBK" w:cs="Times New Roman"/>
          <w:sz w:val="32"/>
        </w:rPr>
      </w:pPr>
      <w:r>
        <w:rPr>
          <w:rFonts w:ascii="Times New Roman" w:hAnsi="Times New Roman" w:eastAsia="方正楷体_GBK" w:cs="Times New Roman"/>
          <w:sz w:val="32"/>
        </w:rPr>
        <w:t>第五章　信用修复</w:t>
      </w:r>
    </w:p>
    <w:p w14:paraId="3DE08CCB">
      <w:pPr>
        <w:spacing w:line="560" w:lineRule="exact"/>
        <w:ind w:firstLine="640" w:firstLineChars="200"/>
        <w:jc w:val="left"/>
        <w:rPr>
          <w:rFonts w:ascii="Times New Roman" w:hAnsi="Times New Roman" w:eastAsia="方正楷体_GBK" w:cs="Times New Roman"/>
          <w:sz w:val="32"/>
        </w:rPr>
      </w:pPr>
      <w:r>
        <w:rPr>
          <w:rFonts w:ascii="Times New Roman" w:hAnsi="Times New Roman" w:eastAsia="方正楷体_GBK" w:cs="Times New Roman"/>
          <w:sz w:val="32"/>
        </w:rPr>
        <w:t>第六章　附则</w:t>
      </w:r>
    </w:p>
    <w:p w14:paraId="7439B52A">
      <w:pPr>
        <w:spacing w:line="560" w:lineRule="exact"/>
        <w:ind w:firstLine="200" w:firstLineChars="200"/>
        <w:jc w:val="center"/>
        <w:rPr>
          <w:rFonts w:ascii="Times New Roman" w:hAnsi="Times New Roman" w:cs="Times New Roman"/>
          <w:sz w:val="10"/>
          <w:szCs w:val="10"/>
        </w:rPr>
      </w:pPr>
    </w:p>
    <w:p w14:paraId="59F8AE33">
      <w:pPr>
        <w:pStyle w:val="16"/>
        <w:numPr>
          <w:ilvl w:val="0"/>
          <w:numId w:val="1"/>
        </w:numPr>
        <w:spacing w:line="560" w:lineRule="exact"/>
        <w:ind w:left="0" w:firstLine="720"/>
        <w:jc w:val="center"/>
        <w:rPr>
          <w:rFonts w:ascii="Times New Roman" w:hAnsi="Times New Roman" w:eastAsia="方正黑体_GBK" w:cs="Times New Roman"/>
          <w:bCs/>
          <w:sz w:val="36"/>
          <w:szCs w:val="36"/>
        </w:rPr>
      </w:pPr>
      <w:r>
        <w:rPr>
          <w:rFonts w:ascii="Times New Roman" w:hAnsi="Times New Roman" w:eastAsia="方正黑体_GBK" w:cs="Times New Roman"/>
          <w:bCs/>
          <w:sz w:val="36"/>
          <w:szCs w:val="36"/>
        </w:rPr>
        <w:t>总则</w:t>
      </w:r>
    </w:p>
    <w:p w14:paraId="7F3F8ED1">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bCs/>
          <w:sz w:val="32"/>
          <w:szCs w:val="32"/>
        </w:rPr>
        <w:t>第一条（目的依据）</w:t>
      </w:r>
      <w:r>
        <w:rPr>
          <w:rFonts w:hint="eastAsia" w:ascii="方正仿宋_GBK" w:hAnsi="Times New Roman" w:eastAsia="方正仿宋_GBK" w:cs="Times New Roman"/>
          <w:sz w:val="32"/>
          <w:szCs w:val="32"/>
        </w:rPr>
        <w:t>为加强全省建设工程消防审验技术服务行业信用管理，规范</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行为，根据《中央办公厅 国务院办公厅关于健全社会信用体系的意见》《国务院办公厅关于进一步完善失信约束制度构建诚信建设长效机制的指导意见》《国务院关于建立完善守信联合激励和失信联合惩戒制度加快推进社会诚信建设的指导意见》《江苏省消防条例》《江苏省社会信用条例》《建设工程消防设计审查验收管理暂行规定》等要求，结合本省实际，制定本办法。</w:t>
      </w:r>
    </w:p>
    <w:p w14:paraId="2045DAEB">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bCs/>
          <w:sz w:val="32"/>
          <w:szCs w:val="32"/>
        </w:rPr>
        <w:t>第二条（适用范围）</w:t>
      </w:r>
      <w:r>
        <w:rPr>
          <w:rFonts w:ascii="方正仿宋_GBK" w:hAnsi="Times New Roman" w:eastAsia="方正仿宋_GBK" w:cs="Times New Roman"/>
          <w:sz w:val="32"/>
          <w:szCs w:val="32"/>
        </w:rPr>
        <w:t>本办法适用于本省行政区域内</w:t>
      </w:r>
      <w:r>
        <w:rPr>
          <w:rFonts w:hint="eastAsia" w:ascii="方正仿宋_GBK" w:hAnsi="Times New Roman" w:eastAsia="方正仿宋_GBK" w:cs="Times New Roman"/>
          <w:sz w:val="32"/>
          <w:szCs w:val="32"/>
          <w:lang w:val="en-US" w:eastAsia="zh-CN"/>
        </w:rPr>
        <w:t>建设工程消防审验技术服务</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lang w:val="en-US" w:eastAsia="zh-CN"/>
        </w:rPr>
        <w:t>（以下简称“从业人员”）</w:t>
      </w:r>
      <w:r>
        <w:rPr>
          <w:rFonts w:ascii="方正仿宋_GBK" w:hAnsi="Times New Roman" w:eastAsia="方正仿宋_GBK" w:cs="Times New Roman"/>
          <w:sz w:val="32"/>
          <w:szCs w:val="32"/>
        </w:rPr>
        <w:t>基于公共信用信息的信用管理</w:t>
      </w:r>
      <w:r>
        <w:rPr>
          <w:rFonts w:hint="eastAsia" w:ascii="方正仿宋_GBK" w:hAnsi="Times New Roman" w:eastAsia="方正仿宋_GBK" w:cs="Times New Roman"/>
          <w:sz w:val="32"/>
          <w:szCs w:val="32"/>
        </w:rPr>
        <w:t>活动</w:t>
      </w:r>
      <w:r>
        <w:rPr>
          <w:rFonts w:ascii="方正仿宋_GBK" w:hAnsi="Times New Roman" w:eastAsia="方正仿宋_GBK" w:cs="Times New Roman"/>
          <w:sz w:val="32"/>
          <w:szCs w:val="32"/>
        </w:rPr>
        <w:t>。</w:t>
      </w:r>
    </w:p>
    <w:p w14:paraId="3913FDCC">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bCs/>
          <w:sz w:val="32"/>
          <w:szCs w:val="32"/>
        </w:rPr>
        <w:t>第三条（对象定义）</w:t>
      </w:r>
      <w:r>
        <w:rPr>
          <w:rFonts w:ascii="方正仿宋_GBK" w:hAnsi="Times New Roman" w:eastAsia="方正仿宋_GBK" w:cs="Times New Roman"/>
          <w:sz w:val="32"/>
          <w:szCs w:val="32"/>
        </w:rPr>
        <w:t>本办法所称</w:t>
      </w:r>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，是指在本省行政区域内从事消防审验技术服务活动（建设工程消防设计文件技术审查、竣工验收消防查验和消防验收现场评定）的</w:t>
      </w:r>
      <w:r>
        <w:rPr>
          <w:rFonts w:hint="eastAsia" w:ascii="方正仿宋_GBK" w:hAnsi="Times New Roman" w:eastAsia="方正仿宋_GBK" w:cs="Times New Roman"/>
          <w:sz w:val="32"/>
          <w:szCs w:val="32"/>
        </w:rPr>
        <w:t>机构</w:t>
      </w:r>
      <w:r>
        <w:rPr>
          <w:rFonts w:ascii="方正仿宋_GBK" w:hAnsi="Times New Roman" w:eastAsia="方正仿宋_GBK" w:cs="Times New Roman"/>
          <w:sz w:val="32"/>
          <w:szCs w:val="32"/>
        </w:rPr>
        <w:t>法定代表人、责任工程师及其项目团队成员。</w:t>
      </w:r>
    </w:p>
    <w:p w14:paraId="032F1D1D">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bCs/>
          <w:sz w:val="32"/>
          <w:szCs w:val="32"/>
        </w:rPr>
        <w:t>第</w:t>
      </w:r>
      <w:r>
        <w:rPr>
          <w:rFonts w:hint="eastAsia" w:ascii="Times New Roman" w:hAnsi="Times New Roman" w:eastAsia="方正黑体_GBK" w:cs="Times New Roman"/>
          <w:bCs/>
          <w:sz w:val="32"/>
          <w:szCs w:val="32"/>
        </w:rPr>
        <w:t>四</w:t>
      </w:r>
      <w:r>
        <w:rPr>
          <w:rFonts w:ascii="Times New Roman" w:hAnsi="Times New Roman" w:eastAsia="方正黑体_GBK" w:cs="Times New Roman"/>
          <w:bCs/>
          <w:sz w:val="32"/>
          <w:szCs w:val="32"/>
        </w:rPr>
        <w:t>条（职责分工）</w:t>
      </w:r>
      <w:r>
        <w:rPr>
          <w:rFonts w:hint="eastAsia" w:ascii="方正仿宋_GBK" w:hAnsi="Times New Roman" w:eastAsia="方正仿宋_GBK" w:cs="Times New Roman"/>
          <w:sz w:val="32"/>
          <w:szCs w:val="32"/>
        </w:rPr>
        <w:t>省住房和城乡建设厅负责组织指导、协调推进全省</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信用管理工作，制定相关信用管理制度，建设</w:t>
      </w:r>
      <w:r>
        <w:rPr>
          <w:rFonts w:ascii="方正仿宋_GBK" w:hAnsi="Times New Roman" w:eastAsia="方正仿宋_GBK" w:cs="Times New Roman"/>
          <w:sz w:val="32"/>
          <w:szCs w:val="32"/>
        </w:rPr>
        <w:t>全省统一的消防审验技术服务行业信用信息管理平台。</w:t>
      </w:r>
    </w:p>
    <w:p w14:paraId="282A61FD">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设区市、县（</w:t>
      </w:r>
      <w:r>
        <w:rPr>
          <w:rFonts w:hint="eastAsia" w:ascii="方正仿宋_GBK" w:hAnsi="Times New Roman" w:eastAsia="方正仿宋_GBK" w:cs="Times New Roman"/>
          <w:sz w:val="32"/>
          <w:szCs w:val="32"/>
          <w:lang w:val="en-US" w:eastAsia="zh-CN"/>
        </w:rPr>
        <w:t>市、</w:t>
      </w:r>
      <w:r>
        <w:rPr>
          <w:rFonts w:hint="eastAsia" w:ascii="方正仿宋_GBK" w:hAnsi="Times New Roman" w:eastAsia="方正仿宋_GBK" w:cs="Times New Roman"/>
          <w:sz w:val="32"/>
          <w:szCs w:val="32"/>
        </w:rPr>
        <w:t>区）</w:t>
      </w:r>
      <w:r>
        <w:rPr>
          <w:rFonts w:ascii="方正仿宋_GBK" w:hAnsi="Times New Roman" w:eastAsia="方正仿宋_GBK" w:cs="Times New Roman"/>
          <w:sz w:val="32"/>
          <w:szCs w:val="32"/>
        </w:rPr>
        <w:t>住房和城乡建设行政主管部门负责对本行政区域内</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的</w:t>
      </w:r>
      <w:r>
        <w:rPr>
          <w:rFonts w:ascii="方正仿宋_GBK" w:hAnsi="Times New Roman" w:eastAsia="方正仿宋_GBK" w:cs="Times New Roman"/>
          <w:sz w:val="32"/>
          <w:szCs w:val="32"/>
        </w:rPr>
        <w:t>信用管理工作</w:t>
      </w:r>
      <w:r>
        <w:rPr>
          <w:rFonts w:hint="eastAsia" w:ascii="方正仿宋_GBK" w:hAnsi="Times New Roman" w:eastAsia="方正仿宋_GBK" w:cs="Times New Roman"/>
          <w:sz w:val="32"/>
          <w:szCs w:val="32"/>
        </w:rPr>
        <w:t>，</w:t>
      </w:r>
      <w:r>
        <w:rPr>
          <w:rFonts w:ascii="方正仿宋_GBK" w:hAnsi="Times New Roman" w:eastAsia="方正仿宋_GBK" w:cs="Times New Roman"/>
          <w:sz w:val="32"/>
          <w:szCs w:val="32"/>
        </w:rPr>
        <w:t>依法依规记录</w:t>
      </w:r>
      <w:r>
        <w:rPr>
          <w:rFonts w:hint="eastAsia" w:ascii="方正仿宋_GBK" w:hAnsi="Times New Roman" w:eastAsia="方正仿宋_GBK" w:cs="Times New Roman"/>
          <w:sz w:val="32"/>
          <w:szCs w:val="32"/>
        </w:rPr>
        <w:t>、</w:t>
      </w:r>
      <w:bookmarkStart w:id="2" w:name="OLE_LINK17"/>
      <w:r>
        <w:rPr>
          <w:rFonts w:hint="eastAsia" w:ascii="方正仿宋_GBK" w:hAnsi="Times New Roman" w:eastAsia="方正仿宋_GBK" w:cs="Times New Roman"/>
          <w:sz w:val="32"/>
          <w:szCs w:val="32"/>
        </w:rPr>
        <w:t>归集、公开、</w:t>
      </w:r>
      <w:bookmarkEnd w:id="2"/>
      <w:r>
        <w:rPr>
          <w:rFonts w:hint="eastAsia" w:ascii="方正仿宋_GBK" w:hAnsi="Times New Roman" w:eastAsia="方正仿宋_GBK" w:cs="Times New Roman"/>
          <w:sz w:val="32"/>
          <w:szCs w:val="32"/>
        </w:rPr>
        <w:t>共享</w:t>
      </w:r>
      <w:r>
        <w:rPr>
          <w:rFonts w:ascii="方正仿宋_GBK" w:hAnsi="Times New Roman" w:eastAsia="方正仿宋_GBK" w:cs="Times New Roman"/>
          <w:sz w:val="32"/>
          <w:szCs w:val="32"/>
        </w:rPr>
        <w:t>相关信用信息，做好信用状况认定、信用结果应用和信用修复等工作</w:t>
      </w:r>
      <w:r>
        <w:rPr>
          <w:rFonts w:hint="eastAsia" w:ascii="方正仿宋_GBK" w:hAnsi="Times New Roman" w:eastAsia="方正仿宋_GBK" w:cs="Times New Roman"/>
          <w:sz w:val="32"/>
          <w:szCs w:val="32"/>
        </w:rPr>
        <w:t>。</w:t>
      </w:r>
    </w:p>
    <w:p w14:paraId="0F9C091C">
      <w:pPr>
        <w:spacing w:line="560" w:lineRule="exact"/>
        <w:ind w:firstLine="640" w:firstLineChars="200"/>
        <w:rPr>
          <w:rFonts w:ascii="方正仿宋_GBK" w:hAnsi="Times New Roman" w:eastAsia="方正仿宋_GBK" w:cs="Times New Roman"/>
          <w:sz w:val="32"/>
          <w:szCs w:val="32"/>
        </w:rPr>
      </w:pPr>
      <w:r>
        <w:rPr>
          <w:rFonts w:hint="eastAsia" w:ascii="Times New Roman" w:hAnsi="Times New Roman" w:eastAsia="方正黑体_GBK" w:cs="Times New Roman"/>
          <w:bCs/>
          <w:sz w:val="32"/>
          <w:szCs w:val="32"/>
        </w:rPr>
        <w:t>第五条</w:t>
      </w:r>
      <w:r>
        <w:rPr>
          <w:rFonts w:ascii="Times New Roman" w:hAnsi="Times New Roman" w:eastAsia="方正黑体_GBK" w:cs="Times New Roman"/>
          <w:bCs/>
          <w:sz w:val="32"/>
          <w:szCs w:val="32"/>
        </w:rPr>
        <w:t>（</w:t>
      </w:r>
      <w:r>
        <w:rPr>
          <w:rFonts w:hint="eastAsia" w:ascii="Times New Roman" w:hAnsi="Times New Roman" w:eastAsia="方正黑体_GBK" w:cs="Times New Roman"/>
          <w:bCs/>
          <w:sz w:val="32"/>
          <w:szCs w:val="32"/>
        </w:rPr>
        <w:t>管理原则</w:t>
      </w:r>
      <w:r>
        <w:rPr>
          <w:rFonts w:ascii="Times New Roman" w:hAnsi="Times New Roman" w:eastAsia="方正黑体_GBK" w:cs="Times New Roman"/>
          <w:bCs/>
          <w:sz w:val="32"/>
          <w:szCs w:val="32"/>
        </w:rPr>
        <w:t>）</w:t>
      </w:r>
      <w:r>
        <w:rPr>
          <w:rFonts w:hint="eastAsia" w:ascii="方正仿宋_GBK" w:hAnsi="Times New Roman" w:eastAsia="方正仿宋_GBK" w:cs="Times New Roman"/>
          <w:sz w:val="32"/>
          <w:szCs w:val="32"/>
        </w:rPr>
        <w:t>对</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信用管理工作遵循依法依规、保护权益、公正公开、审慎适度的原则，实行分级分类、动态监管。</w:t>
      </w:r>
    </w:p>
    <w:p w14:paraId="7123F123">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黑体" w:cs="Times New Roman"/>
          <w:bCs/>
          <w:sz w:val="32"/>
          <w:szCs w:val="32"/>
        </w:rPr>
        <w:t>第</w:t>
      </w:r>
      <w:r>
        <w:rPr>
          <w:rFonts w:hint="eastAsia" w:ascii="Times New Roman" w:hAnsi="Times New Roman" w:eastAsia="黑体" w:cs="Times New Roman"/>
          <w:bCs/>
          <w:sz w:val="32"/>
          <w:szCs w:val="32"/>
        </w:rPr>
        <w:t>六</w:t>
      </w:r>
      <w:r>
        <w:rPr>
          <w:rFonts w:ascii="Times New Roman" w:hAnsi="Times New Roman" w:eastAsia="黑体" w:cs="Times New Roman"/>
          <w:bCs/>
          <w:sz w:val="32"/>
          <w:szCs w:val="32"/>
        </w:rPr>
        <w:t>条（行业自律）</w:t>
      </w:r>
      <w:r>
        <w:rPr>
          <w:rFonts w:ascii="方正仿宋_GBK" w:hAnsi="Times New Roman" w:eastAsia="方正仿宋_GBK" w:cs="Times New Roman"/>
          <w:sz w:val="32"/>
          <w:szCs w:val="32"/>
        </w:rPr>
        <w:t>积极发挥行业协会以及其他社会组织的作用，鼓励、引导社会力量参与建设工程消防审验技术服务行业信用管理、服务和监督，加强行业诚信自律。</w:t>
      </w:r>
    </w:p>
    <w:p w14:paraId="6F76C363">
      <w:pPr>
        <w:spacing w:line="560" w:lineRule="exact"/>
        <w:ind w:firstLine="640" w:firstLineChars="200"/>
        <w:rPr>
          <w:rFonts w:ascii="楷体" w:hAnsi="楷体" w:eastAsia="楷体" w:cs="Times New Roman"/>
          <w:sz w:val="32"/>
          <w:szCs w:val="32"/>
        </w:rPr>
      </w:pPr>
    </w:p>
    <w:p w14:paraId="5F328BB1">
      <w:pPr>
        <w:pStyle w:val="16"/>
        <w:numPr>
          <w:ilvl w:val="0"/>
          <w:numId w:val="1"/>
        </w:numPr>
        <w:spacing w:line="560" w:lineRule="exact"/>
        <w:ind w:left="0" w:firstLine="720"/>
        <w:jc w:val="center"/>
        <w:rPr>
          <w:rFonts w:ascii="Times New Roman" w:hAnsi="Times New Roman" w:eastAsia="黑体" w:cs="Times New Roman"/>
          <w:bCs/>
          <w:sz w:val="36"/>
          <w:szCs w:val="36"/>
        </w:rPr>
      </w:pPr>
      <w:bookmarkStart w:id="3" w:name="OLE_LINK30"/>
      <w:r>
        <w:rPr>
          <w:rFonts w:ascii="Times New Roman" w:hAnsi="Times New Roman" w:eastAsia="黑体" w:cs="Times New Roman"/>
          <w:bCs/>
          <w:sz w:val="36"/>
          <w:szCs w:val="36"/>
        </w:rPr>
        <w:t>信用信息</w:t>
      </w:r>
      <w:bookmarkEnd w:id="3"/>
      <w:r>
        <w:rPr>
          <w:rFonts w:hint="eastAsia" w:ascii="Times New Roman" w:hAnsi="Times New Roman" w:eastAsia="黑体" w:cs="Times New Roman"/>
          <w:bCs/>
          <w:sz w:val="36"/>
          <w:szCs w:val="36"/>
        </w:rPr>
        <w:t>归集</w:t>
      </w:r>
      <w:r>
        <w:rPr>
          <w:rFonts w:ascii="Times New Roman" w:hAnsi="Times New Roman" w:eastAsia="黑体" w:cs="Times New Roman"/>
          <w:bCs/>
          <w:sz w:val="36"/>
          <w:szCs w:val="36"/>
        </w:rPr>
        <w:t>与</w:t>
      </w:r>
      <w:r>
        <w:rPr>
          <w:rFonts w:hint="eastAsia" w:ascii="Times New Roman" w:hAnsi="Times New Roman" w:eastAsia="黑体" w:cs="Times New Roman"/>
          <w:bCs/>
          <w:sz w:val="36"/>
          <w:szCs w:val="36"/>
        </w:rPr>
        <w:t>记录</w:t>
      </w:r>
    </w:p>
    <w:p w14:paraId="60A5F649">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bCs/>
          <w:sz w:val="32"/>
          <w:szCs w:val="32"/>
        </w:rPr>
        <w:t>第</w:t>
      </w:r>
      <w:r>
        <w:rPr>
          <w:rFonts w:hint="eastAsia" w:ascii="Times New Roman" w:hAnsi="Times New Roman" w:eastAsia="方正黑体_GBK" w:cs="Times New Roman"/>
          <w:bCs/>
          <w:sz w:val="32"/>
          <w:szCs w:val="32"/>
        </w:rPr>
        <w:t>七</w:t>
      </w:r>
      <w:r>
        <w:rPr>
          <w:rFonts w:ascii="Times New Roman" w:hAnsi="Times New Roman" w:eastAsia="方正黑体_GBK" w:cs="Times New Roman"/>
          <w:bCs/>
          <w:sz w:val="32"/>
          <w:szCs w:val="32"/>
        </w:rPr>
        <w:t>条（</w:t>
      </w:r>
      <w:bookmarkStart w:id="4" w:name="OLE_LINK9"/>
      <w:bookmarkStart w:id="5" w:name="OLE_LINK8"/>
      <w:r>
        <w:rPr>
          <w:rFonts w:ascii="Times New Roman" w:hAnsi="Times New Roman" w:eastAsia="方正黑体_GBK" w:cs="Times New Roman"/>
          <w:bCs/>
          <w:sz w:val="32"/>
          <w:szCs w:val="32"/>
        </w:rPr>
        <w:t>信用信息</w:t>
      </w:r>
      <w:bookmarkEnd w:id="4"/>
      <w:bookmarkEnd w:id="5"/>
      <w:r>
        <w:rPr>
          <w:rFonts w:ascii="Times New Roman" w:hAnsi="Times New Roman" w:eastAsia="方正黑体_GBK" w:cs="Times New Roman"/>
          <w:bCs/>
          <w:sz w:val="32"/>
          <w:szCs w:val="32"/>
        </w:rPr>
        <w:t>）</w:t>
      </w:r>
      <w:bookmarkStart w:id="6" w:name="OLE_LINK7"/>
      <w:r>
        <w:rPr>
          <w:rFonts w:ascii="方正仿宋_GBK" w:hAnsi="Times New Roman" w:eastAsia="方正仿宋_GBK" w:cs="Times New Roman"/>
          <w:sz w:val="32"/>
          <w:szCs w:val="32"/>
        </w:rPr>
        <w:t>本办法所称</w:t>
      </w:r>
      <w:r>
        <w:rPr>
          <w:rFonts w:hint="eastAsia" w:ascii="方正仿宋_GBK" w:hAnsi="Times New Roman" w:eastAsia="方正仿宋_GBK" w:cs="Times New Roman"/>
          <w:sz w:val="32"/>
          <w:szCs w:val="32"/>
          <w:lang w:val="en-US" w:eastAsia="zh-CN"/>
        </w:rPr>
        <w:t>公共</w:t>
      </w:r>
      <w:r>
        <w:rPr>
          <w:rFonts w:ascii="方正仿宋_GBK" w:hAnsi="Times New Roman" w:eastAsia="方正仿宋_GBK" w:cs="Times New Roman"/>
          <w:sz w:val="32"/>
          <w:szCs w:val="32"/>
        </w:rPr>
        <w:t>信用信息，是指可用于识别、分析、判断</w:t>
      </w:r>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信用状况的</w:t>
      </w:r>
      <w:r>
        <w:rPr>
          <w:rFonts w:hint="eastAsia" w:ascii="方正仿宋_GBK" w:hAnsi="Times New Roman" w:eastAsia="方正仿宋_GBK" w:cs="Times New Roman"/>
          <w:sz w:val="32"/>
          <w:szCs w:val="32"/>
        </w:rPr>
        <w:t>国家和江苏省</w:t>
      </w:r>
      <w:r>
        <w:rPr>
          <w:rFonts w:ascii="方正仿宋_GBK" w:hAnsi="Times New Roman" w:eastAsia="方正仿宋_GBK" w:cs="Times New Roman"/>
          <w:sz w:val="32"/>
          <w:szCs w:val="32"/>
        </w:rPr>
        <w:t>公共信用信息目录范围内的客观数据和资料</w:t>
      </w:r>
      <w:r>
        <w:rPr>
          <w:rFonts w:hint="eastAsia" w:ascii="方正仿宋_GBK" w:hAnsi="Times New Roman" w:eastAsia="方正仿宋_GBK" w:cs="Times New Roman"/>
          <w:sz w:val="32"/>
          <w:szCs w:val="32"/>
        </w:rPr>
        <w:t>，</w:t>
      </w:r>
      <w:r>
        <w:rPr>
          <w:rFonts w:ascii="方正仿宋_GBK" w:hAnsi="Times New Roman" w:eastAsia="方正仿宋_GBK" w:cs="Times New Roman"/>
          <w:sz w:val="32"/>
          <w:szCs w:val="32"/>
        </w:rPr>
        <w:t>包括基础信息、</w:t>
      </w:r>
      <w:r>
        <w:rPr>
          <w:rFonts w:hint="eastAsia" w:ascii="方正仿宋_GBK" w:hAnsi="Times New Roman" w:eastAsia="方正仿宋_GBK" w:cs="Times New Roman"/>
          <w:sz w:val="32"/>
          <w:szCs w:val="32"/>
        </w:rPr>
        <w:t>正面</w:t>
      </w:r>
      <w:r>
        <w:rPr>
          <w:rFonts w:ascii="方正仿宋_GBK" w:hAnsi="Times New Roman" w:eastAsia="方正仿宋_GBK" w:cs="Times New Roman"/>
          <w:sz w:val="32"/>
          <w:szCs w:val="32"/>
        </w:rPr>
        <w:t>信息、失信信息</w:t>
      </w:r>
      <w:bookmarkEnd w:id="6"/>
      <w:bookmarkStart w:id="7" w:name="OLE_LINK21"/>
      <w:r>
        <w:rPr>
          <w:rFonts w:ascii="方正仿宋_GBK" w:hAnsi="Times New Roman" w:eastAsia="方正仿宋_GBK" w:cs="Times New Roman"/>
          <w:sz w:val="32"/>
          <w:szCs w:val="32"/>
        </w:rPr>
        <w:t>与其他信息等与消防审验技术服务活动相关的信用信息。</w:t>
      </w:r>
    </w:p>
    <w:bookmarkEnd w:id="7"/>
    <w:p w14:paraId="5FACA95C">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bCs/>
          <w:sz w:val="32"/>
          <w:szCs w:val="32"/>
        </w:rPr>
        <w:t>第</w:t>
      </w:r>
      <w:r>
        <w:rPr>
          <w:rFonts w:hint="eastAsia" w:ascii="Times New Roman" w:hAnsi="Times New Roman" w:eastAsia="方正黑体_GBK" w:cs="Times New Roman"/>
          <w:bCs/>
          <w:sz w:val="32"/>
          <w:szCs w:val="32"/>
        </w:rPr>
        <w:t>八</w:t>
      </w:r>
      <w:r>
        <w:rPr>
          <w:rFonts w:ascii="Times New Roman" w:hAnsi="Times New Roman" w:eastAsia="方正黑体_GBK" w:cs="Times New Roman"/>
          <w:bCs/>
          <w:sz w:val="32"/>
          <w:szCs w:val="32"/>
        </w:rPr>
        <w:t>条（基础信息）</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基础信息包括机构法定代表人、机构实际控制人、责任工程师及项目团队成员的姓名、身份证号码、技术职称、执业资格以及所在消防审验技术服务机构等相关信息。</w:t>
      </w:r>
    </w:p>
    <w:p w14:paraId="1FF23DC4">
      <w:pPr>
        <w:spacing w:line="560" w:lineRule="exact"/>
        <w:ind w:firstLine="640" w:firstLineChars="200"/>
        <w:rPr>
          <w:rFonts w:ascii="方正仿宋_GBK" w:hAnsi="Times New Roman" w:eastAsia="方正仿宋_GBK" w:cs="Times New Roman"/>
          <w:sz w:val="32"/>
          <w:szCs w:val="32"/>
        </w:rPr>
      </w:pPr>
      <w:bookmarkStart w:id="8" w:name="OLE_LINK13"/>
      <w:bookmarkStart w:id="9" w:name="OLE_LINK12"/>
      <w:r>
        <w:rPr>
          <w:rFonts w:ascii="Times New Roman" w:hAnsi="Times New Roman" w:eastAsia="方正黑体_GBK" w:cs="Times New Roman"/>
          <w:bCs/>
          <w:sz w:val="32"/>
          <w:szCs w:val="32"/>
        </w:rPr>
        <w:t>第</w:t>
      </w:r>
      <w:r>
        <w:rPr>
          <w:rFonts w:hint="eastAsia" w:ascii="Times New Roman" w:hAnsi="Times New Roman" w:eastAsia="方正黑体_GBK" w:cs="Times New Roman"/>
          <w:bCs/>
          <w:sz w:val="32"/>
          <w:szCs w:val="32"/>
        </w:rPr>
        <w:t>九</w:t>
      </w:r>
      <w:r>
        <w:rPr>
          <w:rFonts w:ascii="Times New Roman" w:hAnsi="Times New Roman" w:eastAsia="方正黑体_GBK" w:cs="Times New Roman"/>
          <w:bCs/>
          <w:sz w:val="32"/>
          <w:szCs w:val="32"/>
        </w:rPr>
        <w:t>条（</w:t>
      </w:r>
      <w:r>
        <w:rPr>
          <w:rFonts w:hint="eastAsia" w:ascii="Times New Roman" w:hAnsi="Times New Roman" w:eastAsia="方正黑体_GBK" w:cs="Times New Roman"/>
          <w:bCs/>
          <w:sz w:val="32"/>
          <w:szCs w:val="32"/>
        </w:rPr>
        <w:t>正面</w:t>
      </w:r>
      <w:r>
        <w:rPr>
          <w:rFonts w:ascii="Times New Roman" w:hAnsi="Times New Roman" w:eastAsia="方正黑体_GBK" w:cs="Times New Roman"/>
          <w:bCs/>
          <w:sz w:val="32"/>
          <w:szCs w:val="32"/>
        </w:rPr>
        <w:t>信息）</w:t>
      </w:r>
      <w:r>
        <w:rPr>
          <w:rFonts w:hint="eastAsia" w:ascii="方正仿宋_GBK" w:hAnsi="Times New Roman" w:eastAsia="方正仿宋_GBK" w:cs="Times New Roman"/>
          <w:sz w:val="32"/>
          <w:szCs w:val="32"/>
        </w:rPr>
        <w:t>正面</w:t>
      </w:r>
      <w:r>
        <w:rPr>
          <w:rFonts w:ascii="方正仿宋_GBK" w:hAnsi="Times New Roman" w:eastAsia="方正仿宋_GBK" w:cs="Times New Roman"/>
          <w:sz w:val="32"/>
          <w:szCs w:val="32"/>
        </w:rPr>
        <w:t>信息是指能够提升</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lang w:val="en-US" w:eastAsia="zh-CN"/>
        </w:rPr>
        <w:t>在消防审验技术服务活动中获得的</w:t>
      </w:r>
      <w:r>
        <w:rPr>
          <w:rFonts w:ascii="方正仿宋_GBK" w:hAnsi="Times New Roman" w:eastAsia="方正仿宋_GBK" w:cs="Times New Roman"/>
          <w:sz w:val="32"/>
          <w:szCs w:val="32"/>
        </w:rPr>
        <w:t>信誉和社会认可度的信用信息，</w:t>
      </w:r>
      <w:bookmarkEnd w:id="8"/>
      <w:bookmarkEnd w:id="9"/>
      <w:r>
        <w:rPr>
          <w:rFonts w:ascii="方正仿宋_GBK" w:hAnsi="Times New Roman" w:eastAsia="方正仿宋_GBK" w:cs="Times New Roman"/>
          <w:sz w:val="32"/>
          <w:szCs w:val="32"/>
        </w:rPr>
        <w:t>包括受到表彰、奖励的信息，诚实守信相关荣誉信息等。</w:t>
      </w:r>
    </w:p>
    <w:p w14:paraId="1DAAD5BC">
      <w:pPr>
        <w:tabs>
          <w:tab w:val="left" w:pos="638"/>
        </w:tabs>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bCs/>
          <w:sz w:val="32"/>
          <w:szCs w:val="32"/>
        </w:rPr>
        <w:t>第</w:t>
      </w:r>
      <w:r>
        <w:rPr>
          <w:rFonts w:hint="eastAsia" w:ascii="Times New Roman" w:hAnsi="Times New Roman" w:eastAsia="方正黑体_GBK" w:cs="Times New Roman"/>
          <w:bCs/>
          <w:sz w:val="32"/>
          <w:szCs w:val="32"/>
        </w:rPr>
        <w:t>十</w:t>
      </w:r>
      <w:r>
        <w:rPr>
          <w:rFonts w:ascii="Times New Roman" w:hAnsi="Times New Roman" w:eastAsia="方正黑体_GBK" w:cs="Times New Roman"/>
          <w:bCs/>
          <w:sz w:val="32"/>
          <w:szCs w:val="32"/>
        </w:rPr>
        <w:t>条（</w:t>
      </w:r>
      <w:bookmarkStart w:id="10" w:name="OLE_LINK2"/>
      <w:bookmarkStart w:id="11" w:name="OLE_LINK1"/>
      <w:r>
        <w:rPr>
          <w:rFonts w:ascii="Times New Roman" w:hAnsi="Times New Roman" w:eastAsia="方正黑体_GBK" w:cs="Times New Roman"/>
          <w:bCs/>
          <w:sz w:val="32"/>
          <w:szCs w:val="32"/>
        </w:rPr>
        <w:t>失信信息</w:t>
      </w:r>
      <w:bookmarkEnd w:id="10"/>
      <w:bookmarkEnd w:id="11"/>
      <w:r>
        <w:rPr>
          <w:rFonts w:ascii="Times New Roman" w:hAnsi="Times New Roman" w:eastAsia="方正黑体_GBK" w:cs="Times New Roman"/>
          <w:bCs/>
          <w:sz w:val="32"/>
          <w:szCs w:val="32"/>
        </w:rPr>
        <w:t>）</w:t>
      </w:r>
      <w:bookmarkStart w:id="12" w:name="OLE_LINK16"/>
      <w:bookmarkStart w:id="13" w:name="OLE_LINK15"/>
      <w:r>
        <w:rPr>
          <w:rFonts w:ascii="方正仿宋_GBK" w:hAnsi="Times New Roman" w:eastAsia="方正仿宋_GBK" w:cs="Times New Roman"/>
          <w:sz w:val="32"/>
          <w:szCs w:val="32"/>
        </w:rPr>
        <w:t>失信信息是指</w:t>
      </w:r>
      <w:bookmarkEnd w:id="12"/>
      <w:bookmarkEnd w:id="13"/>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在消防审验技术服务活动中违反法律法规而受到的行政处罚信息，拒不履行生效法律文书确定义务的信息，严重失信主体名单信息以及法律、法规和党中央、国务院政策文件规定的其他失信信息。</w:t>
      </w:r>
    </w:p>
    <w:p w14:paraId="07976142">
      <w:pPr>
        <w:tabs>
          <w:tab w:val="left" w:pos="638"/>
        </w:tabs>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失信信息分为一般失信信息和严重失信信息。</w:t>
      </w:r>
    </w:p>
    <w:p w14:paraId="346A99E4">
      <w:pPr>
        <w:tabs>
          <w:tab w:val="left" w:pos="638"/>
        </w:tabs>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bCs/>
          <w:sz w:val="32"/>
          <w:szCs w:val="32"/>
        </w:rPr>
        <w:t>第</w:t>
      </w:r>
      <w:r>
        <w:rPr>
          <w:rFonts w:hint="eastAsia" w:ascii="Times New Roman" w:hAnsi="Times New Roman" w:eastAsia="方正黑体_GBK" w:cs="Times New Roman"/>
          <w:bCs/>
          <w:sz w:val="32"/>
          <w:szCs w:val="32"/>
        </w:rPr>
        <w:t>十一</w:t>
      </w:r>
      <w:r>
        <w:rPr>
          <w:rFonts w:ascii="Times New Roman" w:hAnsi="Times New Roman" w:eastAsia="方正黑体_GBK" w:cs="Times New Roman"/>
          <w:bCs/>
          <w:sz w:val="32"/>
          <w:szCs w:val="32"/>
        </w:rPr>
        <w:t>条（其他信息）</w:t>
      </w:r>
      <w:r>
        <w:rPr>
          <w:rFonts w:ascii="方正仿宋_GBK" w:hAnsi="Times New Roman" w:eastAsia="方正仿宋_GBK" w:cs="Times New Roman"/>
          <w:sz w:val="32"/>
          <w:szCs w:val="32"/>
        </w:rPr>
        <w:t>其他信息是指</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lang w:val="en-US" w:eastAsia="zh-CN"/>
        </w:rPr>
        <w:t>在</w:t>
      </w:r>
      <w:r>
        <w:rPr>
          <w:rFonts w:ascii="方正仿宋_GBK" w:hAnsi="Times New Roman" w:eastAsia="方正仿宋_GBK" w:cs="Times New Roman"/>
          <w:sz w:val="32"/>
          <w:szCs w:val="32"/>
        </w:rPr>
        <w:t>消防审验技术服务活动</w:t>
      </w:r>
      <w:r>
        <w:rPr>
          <w:rFonts w:hint="eastAsia" w:ascii="方正仿宋_GBK" w:hAnsi="Times New Roman" w:eastAsia="方正仿宋_GBK" w:cs="Times New Roman"/>
          <w:sz w:val="32"/>
          <w:szCs w:val="32"/>
          <w:lang w:val="en-US" w:eastAsia="zh-CN"/>
        </w:rPr>
        <w:t>中的</w:t>
      </w:r>
      <w:r>
        <w:rPr>
          <w:rFonts w:ascii="方正仿宋_GBK" w:hAnsi="Times New Roman" w:eastAsia="方正仿宋_GBK" w:cs="Times New Roman"/>
          <w:sz w:val="32"/>
          <w:szCs w:val="32"/>
        </w:rPr>
        <w:t>行政确认、行政监督检查等行政管理信息，</w:t>
      </w:r>
      <w:r>
        <w:rPr>
          <w:rFonts w:hint="eastAsia" w:ascii="方正仿宋_GBK" w:hAnsi="Times New Roman" w:eastAsia="方正仿宋_GBK" w:cs="Times New Roman"/>
          <w:sz w:val="32"/>
          <w:szCs w:val="32"/>
        </w:rPr>
        <w:t>信用承诺及履行信息，合同履行信息，知识产权信息，科技研发信息</w:t>
      </w:r>
      <w:r>
        <w:rPr>
          <w:rFonts w:ascii="方正仿宋_GBK" w:hAnsi="Times New Roman" w:eastAsia="方正仿宋_GBK" w:cs="Times New Roman"/>
          <w:sz w:val="32"/>
          <w:szCs w:val="32"/>
        </w:rPr>
        <w:t>以及自主申报的能够反映其信用状况的信息。</w:t>
      </w:r>
    </w:p>
    <w:p w14:paraId="00F4615A">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bCs/>
          <w:sz w:val="32"/>
          <w:szCs w:val="32"/>
        </w:rPr>
        <w:t>第十</w:t>
      </w:r>
      <w:r>
        <w:rPr>
          <w:rFonts w:hint="eastAsia" w:ascii="Times New Roman" w:hAnsi="Times New Roman" w:eastAsia="方正黑体_GBK" w:cs="Times New Roman"/>
          <w:bCs/>
          <w:sz w:val="32"/>
          <w:szCs w:val="32"/>
        </w:rPr>
        <w:t>二</w:t>
      </w:r>
      <w:r>
        <w:rPr>
          <w:rFonts w:ascii="Times New Roman" w:hAnsi="Times New Roman" w:eastAsia="方正黑体_GBK" w:cs="Times New Roman"/>
          <w:bCs/>
          <w:sz w:val="32"/>
          <w:szCs w:val="32"/>
        </w:rPr>
        <w:t>条</w:t>
      </w:r>
      <w:bookmarkStart w:id="14" w:name="OLE_LINK31"/>
      <w:bookmarkStart w:id="15" w:name="OLE_LINK32"/>
      <w:r>
        <w:rPr>
          <w:rFonts w:ascii="Times New Roman" w:hAnsi="Times New Roman" w:eastAsia="方正黑体_GBK" w:cs="Times New Roman"/>
          <w:bCs/>
          <w:sz w:val="32"/>
          <w:szCs w:val="32"/>
        </w:rPr>
        <w:t>（信息获取）</w:t>
      </w:r>
      <w:bookmarkEnd w:id="14"/>
      <w:bookmarkEnd w:id="15"/>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信用信息主要通过以下途径获取：</w:t>
      </w:r>
    </w:p>
    <w:p w14:paraId="3A4771D1">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（一）</w:t>
      </w:r>
      <w:r>
        <w:rPr>
          <w:rFonts w:ascii="方正仿宋_GBK" w:hAnsi="Times New Roman" w:eastAsia="方正仿宋_GBK" w:cs="Times New Roman"/>
          <w:sz w:val="32"/>
          <w:szCs w:val="32"/>
        </w:rPr>
        <w:t>在登记管理机关登记、备案的信息，通过相关管理系统</w:t>
      </w:r>
      <w:r>
        <w:rPr>
          <w:rFonts w:hint="eastAsia" w:ascii="方正仿宋_GBK" w:hAnsi="Times New Roman" w:eastAsia="方正仿宋_GBK" w:cs="Times New Roman"/>
          <w:sz w:val="32"/>
          <w:szCs w:val="32"/>
        </w:rPr>
        <w:t>获取</w:t>
      </w:r>
      <w:r>
        <w:rPr>
          <w:rFonts w:ascii="方正仿宋_GBK" w:hAnsi="Times New Roman" w:eastAsia="方正仿宋_GBK" w:cs="Times New Roman"/>
          <w:sz w:val="32"/>
          <w:szCs w:val="32"/>
        </w:rPr>
        <w:t>。</w:t>
      </w:r>
    </w:p>
    <w:p w14:paraId="7BA65945">
      <w:pPr>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（二）住房和城乡建设行政主管部门对</w:t>
      </w:r>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开展行政管理过程中产生的公共信用信息、表彰奖励以及承接政府购买服务或委托事项等信息，通过</w:t>
      </w:r>
      <w:bookmarkStart w:id="16" w:name="OLE_LINK35"/>
      <w:bookmarkStart w:id="17" w:name="OLE_LINK36"/>
      <w:r>
        <w:rPr>
          <w:rFonts w:ascii="方正仿宋_GBK" w:hAnsi="Times New Roman" w:eastAsia="方正仿宋_GBK" w:cs="Times New Roman"/>
          <w:sz w:val="32"/>
          <w:szCs w:val="32"/>
        </w:rPr>
        <w:t>江苏省建设工程消防审验技术服务平台</w:t>
      </w:r>
      <w:bookmarkEnd w:id="16"/>
      <w:bookmarkEnd w:id="17"/>
      <w:r>
        <w:rPr>
          <w:rFonts w:ascii="方正仿宋_GBK" w:hAnsi="Times New Roman" w:eastAsia="方正仿宋_GBK" w:cs="Times New Roman"/>
          <w:sz w:val="32"/>
          <w:szCs w:val="32"/>
        </w:rPr>
        <w:t>获取。</w:t>
      </w:r>
    </w:p>
    <w:p w14:paraId="3DC9B106">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江苏省建设工程消防审验技术服务平台应当逐步实现与各相关部门、相关信用平台网站的信用信息交换互通，强化信用信息记录、归集和共享。</w:t>
      </w:r>
    </w:p>
    <w:p w14:paraId="5864711B">
      <w:pPr>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（三）</w:t>
      </w:r>
      <w:bookmarkStart w:id="18" w:name="OLE_LINK29"/>
      <w:bookmarkStart w:id="19" w:name="OLE_LINK28"/>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可通过江苏省建设工程消防审验技术服务平台</w:t>
      </w:r>
      <w:bookmarkEnd w:id="18"/>
      <w:bookmarkEnd w:id="19"/>
      <w:r>
        <w:rPr>
          <w:rFonts w:ascii="方正仿宋_GBK" w:hAnsi="Times New Roman" w:eastAsia="方正仿宋_GBK" w:cs="Times New Roman"/>
          <w:sz w:val="32"/>
          <w:szCs w:val="32"/>
        </w:rPr>
        <w:t>自行申报相关信用信息，</w:t>
      </w:r>
      <w:r>
        <w:rPr>
          <w:rFonts w:hint="eastAsia" w:ascii="方正仿宋_GBK" w:hAnsi="Times New Roman" w:eastAsia="方正仿宋_GBK" w:cs="Times New Roman"/>
          <w:sz w:val="32"/>
          <w:szCs w:val="32"/>
        </w:rPr>
        <w:t>经承担具体消防审验技术服务活动监督管理职责的设区市、县（</w:t>
      </w:r>
      <w:r>
        <w:rPr>
          <w:rFonts w:hint="eastAsia" w:ascii="方正仿宋_GBK" w:hAnsi="Times New Roman" w:eastAsia="方正仿宋_GBK" w:cs="Times New Roman"/>
          <w:sz w:val="32"/>
          <w:szCs w:val="32"/>
          <w:lang w:val="en-US" w:eastAsia="zh-CN"/>
        </w:rPr>
        <w:t>市、</w:t>
      </w:r>
      <w:r>
        <w:rPr>
          <w:rFonts w:hint="eastAsia" w:ascii="方正仿宋_GBK" w:hAnsi="Times New Roman" w:eastAsia="方正仿宋_GBK" w:cs="Times New Roman"/>
          <w:sz w:val="32"/>
          <w:szCs w:val="32"/>
        </w:rPr>
        <w:t>区）</w:t>
      </w:r>
      <w:r>
        <w:rPr>
          <w:rFonts w:ascii="方正仿宋_GBK" w:hAnsi="Times New Roman" w:eastAsia="方正仿宋_GBK" w:cs="Times New Roman"/>
          <w:sz w:val="32"/>
          <w:szCs w:val="32"/>
        </w:rPr>
        <w:t>住房和城乡建设行政主管部门审核后进行记录。</w:t>
      </w:r>
    </w:p>
    <w:p w14:paraId="7157CB3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_GBK" w:hAnsi="方正仿宋_GBK" w:eastAsia="方正仿宋_GBK" w:cs="方正仿宋_GBK"/>
          <w:color w:val="auto"/>
          <w:sz w:val="32"/>
          <w:szCs w:val="32"/>
        </w:rPr>
      </w:pPr>
      <w:r>
        <w:rPr>
          <w:rFonts w:ascii="Times New Roman" w:hAnsi="Times New Roman" w:eastAsia="方正黑体_GBK" w:cs="Times New Roman"/>
          <w:sz w:val="32"/>
          <w:szCs w:val="32"/>
        </w:rPr>
        <w:t>第十</w:t>
      </w:r>
      <w:r>
        <w:rPr>
          <w:rFonts w:hint="eastAsia" w:ascii="Times New Roman" w:hAnsi="Times New Roman" w:eastAsia="方正黑体_GBK" w:cs="Times New Roman"/>
          <w:sz w:val="32"/>
          <w:szCs w:val="32"/>
        </w:rPr>
        <w:t>三</w:t>
      </w:r>
      <w:r>
        <w:rPr>
          <w:rFonts w:ascii="Times New Roman" w:hAnsi="Times New Roman" w:eastAsia="方正黑体_GBK" w:cs="Times New Roman"/>
          <w:sz w:val="32"/>
          <w:szCs w:val="32"/>
        </w:rPr>
        <w:t>条（</w:t>
      </w:r>
      <w:r>
        <w:rPr>
          <w:rFonts w:hint="eastAsia" w:ascii="Times New Roman" w:hAnsi="Times New Roman" w:eastAsia="方正黑体_GBK" w:cs="Times New Roman"/>
          <w:sz w:val="32"/>
          <w:szCs w:val="32"/>
        </w:rPr>
        <w:t>信息公示</w:t>
      </w:r>
      <w:r>
        <w:rPr>
          <w:rFonts w:ascii="Times New Roman" w:hAnsi="Times New Roman" w:eastAsia="方正黑体_GBK" w:cs="Times New Roman"/>
          <w:sz w:val="32"/>
          <w:szCs w:val="32"/>
        </w:rPr>
        <w:t>）</w:t>
      </w:r>
      <w:r>
        <w:rPr>
          <w:rFonts w:hint="eastAsia" w:ascii="方正仿宋_GBK" w:hAnsi="方正仿宋_GBK" w:eastAsia="方正仿宋_GBK" w:cs="方正仿宋_GBK"/>
          <w:color w:val="auto"/>
          <w:sz w:val="32"/>
          <w:szCs w:val="32"/>
        </w:rPr>
        <w:t>住房和城乡建设行政主管部门应当自作出失信认定决定后7个工作日内通过江苏省建设工程消防审验技术服务平台归集和公示失信从业人员失信信息。</w:t>
      </w:r>
    </w:p>
    <w:p w14:paraId="345CD10C">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从业人员涉及行政处罚的</w:t>
      </w:r>
      <w:r>
        <w:rPr>
          <w:rFonts w:hint="eastAsia" w:ascii="方正仿宋_GBK" w:hAnsi="方正仿宋_GBK" w:eastAsia="方正仿宋_GBK" w:cs="方正仿宋_GBK"/>
          <w:color w:val="auto"/>
          <w:sz w:val="32"/>
          <w:szCs w:val="32"/>
          <w:lang w:val="en-US" w:eastAsia="zh-CN"/>
        </w:rPr>
        <w:t>一般</w:t>
      </w:r>
      <w:r>
        <w:rPr>
          <w:rFonts w:hint="eastAsia" w:ascii="方正仿宋_GBK" w:hAnsi="方正仿宋_GBK" w:eastAsia="方正仿宋_GBK" w:cs="方正仿宋_GBK"/>
          <w:color w:val="auto"/>
          <w:sz w:val="32"/>
          <w:szCs w:val="32"/>
        </w:rPr>
        <w:t>失信信息最短公示期为</w:t>
      </w:r>
      <w:r>
        <w:rPr>
          <w:rFonts w:hint="eastAsia" w:ascii="方正仿宋_GBK" w:hAnsi="方正仿宋_GBK" w:eastAsia="方正仿宋_GBK" w:cs="方正仿宋_GBK"/>
          <w:color w:val="auto"/>
          <w:sz w:val="32"/>
          <w:szCs w:val="32"/>
          <w:lang w:val="en-US" w:eastAsia="zh-CN"/>
        </w:rPr>
        <w:t>三个月</w:t>
      </w:r>
      <w:r>
        <w:rPr>
          <w:rFonts w:hint="eastAsia" w:ascii="方正仿宋_GBK" w:hAnsi="方正仿宋_GBK" w:eastAsia="方正仿宋_GBK" w:cs="方正仿宋_GBK"/>
          <w:color w:val="auto"/>
          <w:sz w:val="32"/>
          <w:szCs w:val="32"/>
        </w:rPr>
        <w:t>，最长公示期为</w:t>
      </w:r>
      <w:r>
        <w:rPr>
          <w:rFonts w:hint="eastAsia" w:ascii="方正仿宋_GBK" w:hAnsi="方正仿宋_GBK" w:eastAsia="方正仿宋_GBK" w:cs="方正仿宋_GBK"/>
          <w:color w:val="auto"/>
          <w:sz w:val="32"/>
          <w:szCs w:val="32"/>
          <w:lang w:val="en-US" w:eastAsia="zh-CN"/>
        </w:rPr>
        <w:t>一</w:t>
      </w:r>
      <w:r>
        <w:rPr>
          <w:rFonts w:hint="eastAsia" w:ascii="方正仿宋_GBK" w:hAnsi="方正仿宋_GBK" w:eastAsia="方正仿宋_GBK" w:cs="方正仿宋_GBK"/>
          <w:color w:val="auto"/>
          <w:sz w:val="32"/>
          <w:szCs w:val="32"/>
        </w:rPr>
        <w:t>年。</w:t>
      </w:r>
      <w:r>
        <w:rPr>
          <w:rFonts w:hint="eastAsia" w:ascii="方正仿宋_GBK" w:hAnsi="方正仿宋_GBK" w:eastAsia="方正仿宋_GBK" w:cs="方正仿宋_GBK"/>
          <w:color w:val="auto"/>
          <w:sz w:val="32"/>
          <w:szCs w:val="32"/>
          <w:lang w:val="en-US" w:eastAsia="zh-CN"/>
        </w:rPr>
        <w:t>被列入严重失信主体名单的从业人员最短公示期为一年，最长公示期为三年。</w:t>
      </w:r>
      <w:r>
        <w:rPr>
          <w:rFonts w:hint="eastAsia" w:ascii="方正仿宋_GBK" w:hAnsi="方正仿宋_GBK" w:eastAsia="方正仿宋_GBK" w:cs="方正仿宋_GBK"/>
          <w:color w:val="auto"/>
          <w:sz w:val="32"/>
          <w:szCs w:val="32"/>
        </w:rPr>
        <w:t>最长公示期届满后，相关信息自动停止公示。</w:t>
      </w:r>
    </w:p>
    <w:p w14:paraId="0443E8D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rPr>
        <w:t>信用信息中涉及商业秘密和个人隐私的，应当遵守法律法规的有关保护规定，原则上不予公示。</w:t>
      </w:r>
    </w:p>
    <w:p w14:paraId="0BB88FB3">
      <w:pPr>
        <w:spacing w:line="560" w:lineRule="exact"/>
        <w:ind w:firstLine="640" w:firstLineChars="200"/>
        <w:rPr>
          <w:rFonts w:ascii="Times New Roman" w:hAnsi="Times New Roman" w:eastAsia="仿宋_GB2312" w:cs="Times New Roman"/>
          <w:sz w:val="32"/>
          <w:szCs w:val="32"/>
        </w:rPr>
      </w:pPr>
    </w:p>
    <w:p w14:paraId="755181BD">
      <w:pPr>
        <w:pStyle w:val="16"/>
        <w:numPr>
          <w:ilvl w:val="0"/>
          <w:numId w:val="1"/>
        </w:numPr>
        <w:spacing w:line="560" w:lineRule="exact"/>
        <w:ind w:left="0" w:firstLine="720"/>
        <w:jc w:val="center"/>
        <w:rPr>
          <w:rFonts w:ascii="Times New Roman" w:hAnsi="Times New Roman" w:eastAsia="黑体" w:cs="Times New Roman"/>
          <w:bCs/>
          <w:sz w:val="36"/>
          <w:szCs w:val="36"/>
        </w:rPr>
      </w:pPr>
      <w:r>
        <w:rPr>
          <w:rFonts w:ascii="Times New Roman" w:hAnsi="Times New Roman" w:eastAsia="黑体" w:cs="Times New Roman"/>
          <w:bCs/>
          <w:sz w:val="36"/>
          <w:szCs w:val="36"/>
        </w:rPr>
        <w:t xml:space="preserve"> 失信行为认定</w:t>
      </w:r>
    </w:p>
    <w:p w14:paraId="686E453F">
      <w:pPr>
        <w:spacing w:line="56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第十</w:t>
      </w:r>
      <w:r>
        <w:rPr>
          <w:rFonts w:hint="eastAsia" w:ascii="Times New Roman" w:hAnsi="Times New Roman" w:eastAsia="方正黑体_GBK" w:cs="Times New Roman"/>
          <w:sz w:val="32"/>
          <w:szCs w:val="32"/>
        </w:rPr>
        <w:t>四</w:t>
      </w:r>
      <w:r>
        <w:rPr>
          <w:rFonts w:ascii="Times New Roman" w:hAnsi="Times New Roman" w:eastAsia="方正黑体_GBK" w:cs="Times New Roman"/>
          <w:sz w:val="32"/>
          <w:szCs w:val="32"/>
        </w:rPr>
        <w:t>条</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信息共享</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从业人员公共信用信息应通过公共数据平台共享至省公共信用信息系统，依法依规纳入信用主体信用档案。</w:t>
      </w:r>
    </w:p>
    <w:p w14:paraId="3F133ABF">
      <w:pPr>
        <w:spacing w:line="560" w:lineRule="exact"/>
        <w:ind w:firstLine="640" w:firstLineChars="200"/>
        <w:rPr>
          <w:rFonts w:ascii="方正仿宋_GBK" w:hAnsi="Times New Roman" w:eastAsia="方正仿宋_GBK" w:cs="Times New Roman"/>
          <w:sz w:val="32"/>
          <w:szCs w:val="32"/>
        </w:rPr>
      </w:pPr>
      <w:r>
        <w:rPr>
          <w:rFonts w:hint="eastAsia" w:ascii="Times New Roman" w:hAnsi="Times New Roman" w:eastAsia="方正黑体_GBK" w:cs="Times New Roman"/>
          <w:sz w:val="32"/>
          <w:szCs w:val="32"/>
          <w:lang w:val="en-US" w:eastAsia="zh-CN"/>
        </w:rPr>
        <w:t>第十五条</w:t>
      </w:r>
      <w:r>
        <w:rPr>
          <w:rFonts w:ascii="Times New Roman" w:hAnsi="Times New Roman" w:eastAsia="方正黑体_GBK" w:cs="Times New Roman"/>
          <w:sz w:val="32"/>
          <w:szCs w:val="32"/>
        </w:rPr>
        <w:t>（失信</w:t>
      </w:r>
      <w:r>
        <w:rPr>
          <w:rFonts w:hint="eastAsia" w:ascii="Times New Roman" w:hAnsi="Times New Roman" w:eastAsia="方正黑体_GBK" w:cs="Times New Roman"/>
          <w:sz w:val="32"/>
          <w:szCs w:val="32"/>
        </w:rPr>
        <w:t>行为</w:t>
      </w:r>
      <w:r>
        <w:rPr>
          <w:rFonts w:ascii="Times New Roman" w:hAnsi="Times New Roman" w:eastAsia="方正黑体_GBK" w:cs="Times New Roman"/>
          <w:sz w:val="32"/>
          <w:szCs w:val="32"/>
        </w:rPr>
        <w:t>）</w:t>
      </w:r>
      <w:r>
        <w:rPr>
          <w:rFonts w:ascii="方正仿宋_GBK" w:hAnsi="Times New Roman" w:eastAsia="方正仿宋_GBK" w:cs="Times New Roman"/>
          <w:sz w:val="32"/>
          <w:szCs w:val="32"/>
        </w:rPr>
        <w:t>住房和城乡建设行政主管部门应当依据有关法律、法规和国家及地方有关文件的规定，对照公共信用信息</w:t>
      </w:r>
      <w:r>
        <w:rPr>
          <w:rFonts w:hint="eastAsia" w:ascii="方正仿宋_GBK" w:hAnsi="Times New Roman" w:eastAsia="方正仿宋_GBK" w:cs="Times New Roman"/>
          <w:sz w:val="32"/>
          <w:szCs w:val="32"/>
          <w:lang w:val="en-US" w:eastAsia="zh-CN"/>
        </w:rPr>
        <w:t>目录，对从业人员的行为是否属于失信行为以及严重程度进</w:t>
      </w:r>
      <w:r>
        <w:rPr>
          <w:rFonts w:ascii="方正仿宋_GBK" w:hAnsi="Times New Roman" w:eastAsia="方正仿宋_GBK" w:cs="Times New Roman"/>
          <w:sz w:val="32"/>
          <w:szCs w:val="32"/>
        </w:rPr>
        <w:t>行认定</w:t>
      </w:r>
      <w:r>
        <w:rPr>
          <w:rFonts w:hint="eastAsia" w:ascii="方正仿宋_GBK" w:hAnsi="Times New Roman" w:eastAsia="方正仿宋_GBK" w:cs="Times New Roman"/>
          <w:sz w:val="32"/>
          <w:szCs w:val="32"/>
        </w:rPr>
        <w:t>，</w:t>
      </w:r>
      <w:r>
        <w:rPr>
          <w:rFonts w:hint="eastAsia" w:ascii="方正仿宋_GBK" w:hAnsi="Times New Roman" w:eastAsia="方正仿宋_GBK" w:cs="Times New Roman"/>
          <w:sz w:val="32"/>
          <w:szCs w:val="32"/>
          <w:lang w:val="en-US" w:eastAsia="zh-CN"/>
        </w:rPr>
        <w:t>经认定为</w:t>
      </w:r>
      <w:r>
        <w:rPr>
          <w:rFonts w:ascii="方正仿宋_GBK" w:hAnsi="Times New Roman" w:eastAsia="方正仿宋_GBK" w:cs="Times New Roman"/>
          <w:sz w:val="32"/>
          <w:szCs w:val="32"/>
        </w:rPr>
        <w:t>失信行为</w:t>
      </w:r>
      <w:r>
        <w:rPr>
          <w:rFonts w:hint="eastAsia" w:ascii="方正仿宋_GBK" w:hAnsi="Times New Roman" w:eastAsia="方正仿宋_GBK" w:cs="Times New Roman"/>
          <w:sz w:val="32"/>
          <w:szCs w:val="32"/>
          <w:lang w:val="en-US" w:eastAsia="zh-CN"/>
        </w:rPr>
        <w:t>的</w:t>
      </w:r>
      <w:r>
        <w:rPr>
          <w:rFonts w:ascii="方正仿宋_GBK" w:hAnsi="Times New Roman" w:eastAsia="方正仿宋_GBK" w:cs="Times New Roman"/>
          <w:sz w:val="32"/>
          <w:szCs w:val="32"/>
        </w:rPr>
        <w:t>应当作为失信信息记录。</w:t>
      </w:r>
    </w:p>
    <w:p w14:paraId="52EB2539">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sz w:val="32"/>
          <w:szCs w:val="32"/>
        </w:rPr>
        <w:t>第十</w:t>
      </w:r>
      <w:r>
        <w:rPr>
          <w:rFonts w:hint="eastAsia" w:ascii="Times New Roman" w:hAnsi="Times New Roman" w:eastAsia="方正黑体_GBK" w:cs="Times New Roman"/>
          <w:sz w:val="32"/>
          <w:szCs w:val="32"/>
          <w:lang w:val="en-US" w:eastAsia="zh-CN"/>
        </w:rPr>
        <w:t>六</w:t>
      </w:r>
      <w:r>
        <w:rPr>
          <w:rFonts w:ascii="Times New Roman" w:hAnsi="Times New Roman" w:eastAsia="方正黑体_GBK" w:cs="Times New Roman"/>
          <w:sz w:val="32"/>
          <w:szCs w:val="32"/>
        </w:rPr>
        <w:t>条（认定依据）</w:t>
      </w:r>
      <w:r>
        <w:rPr>
          <w:rFonts w:ascii="方正仿宋_GBK" w:hAnsi="Times New Roman" w:eastAsia="方正仿宋_GBK" w:cs="Times New Roman"/>
          <w:sz w:val="32"/>
          <w:szCs w:val="32"/>
        </w:rPr>
        <w:t>认定</w:t>
      </w:r>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失信行为应当以下列具有法律效力的文书为依据：</w:t>
      </w:r>
    </w:p>
    <w:p w14:paraId="21FFD566">
      <w:pPr>
        <w:spacing w:line="560" w:lineRule="exact"/>
        <w:ind w:firstLine="640" w:firstLineChars="200"/>
        <w:rPr>
          <w:rFonts w:hint="eastAsia" w:ascii="黑体" w:hAnsi="黑体" w:eastAsia="黑体" w:cs="黑体"/>
          <w:b/>
          <w:bCs/>
          <w:color w:val="FF0000"/>
          <w:sz w:val="32"/>
          <w:szCs w:val="32"/>
        </w:rPr>
      </w:pPr>
      <w:r>
        <w:rPr>
          <w:rFonts w:ascii="方正仿宋_GBK" w:hAnsi="Times New Roman" w:eastAsia="方正仿宋_GBK" w:cs="Times New Roman"/>
          <w:sz w:val="32"/>
          <w:szCs w:val="32"/>
        </w:rPr>
        <w:t>（一）</w:t>
      </w:r>
      <w:r>
        <w:rPr>
          <w:rFonts w:hint="eastAsia" w:ascii="方正仿宋_GBK" w:hAnsi="Times New Roman" w:eastAsia="方正仿宋_GBK" w:cs="Times New Roman"/>
          <w:sz w:val="32"/>
          <w:szCs w:val="32"/>
        </w:rPr>
        <w:t>裁判文书、仲裁文书；</w:t>
      </w:r>
    </w:p>
    <w:p w14:paraId="6EAA6DCA">
      <w:pPr>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（二）行政处罚决定书；</w:t>
      </w:r>
    </w:p>
    <w:p w14:paraId="1B42C004">
      <w:pPr>
        <w:spacing w:line="560" w:lineRule="exact"/>
        <w:ind w:firstLine="640" w:firstLineChars="200"/>
        <w:rPr>
          <w:rFonts w:hint="eastAsia" w:ascii="黑体" w:hAnsi="黑体" w:eastAsia="黑体" w:cs="黑体"/>
          <w:sz w:val="32"/>
          <w:szCs w:val="32"/>
        </w:rPr>
      </w:pPr>
      <w:r>
        <w:rPr>
          <w:rFonts w:ascii="方正仿宋_GBK" w:hAnsi="Times New Roman" w:eastAsia="方正仿宋_GBK" w:cs="Times New Roman"/>
          <w:sz w:val="32"/>
          <w:szCs w:val="32"/>
        </w:rPr>
        <w:t>（三）</w:t>
      </w:r>
      <w:bookmarkStart w:id="20" w:name="OLE_LINK48"/>
      <w:r>
        <w:rPr>
          <w:rFonts w:ascii="方正仿宋_GBK" w:hAnsi="Times New Roman" w:eastAsia="方正仿宋_GBK" w:cs="Times New Roman"/>
          <w:sz w:val="32"/>
          <w:szCs w:val="32"/>
        </w:rPr>
        <w:t>法律、法规或者国家有关文件规定可以作为认定失信行为依</w:t>
      </w:r>
      <w:r>
        <w:rPr>
          <w:rFonts w:hint="eastAsia" w:ascii="方正仿宋_GBK" w:hAnsi="Times New Roman" w:eastAsia="方正仿宋_GBK" w:cs="Times New Roman"/>
          <w:sz w:val="32"/>
          <w:szCs w:val="32"/>
        </w:rPr>
        <w:t>据的其他文书（包括但不限于</w:t>
      </w:r>
      <w:r>
        <w:rPr>
          <w:rFonts w:hint="eastAsia" w:ascii="方正仿宋_GBK" w:hAnsi="Times New Roman" w:eastAsia="方正仿宋_GBK" w:cs="Times New Roman"/>
          <w:sz w:val="32"/>
          <w:szCs w:val="32"/>
          <w:lang w:val="en-US" w:eastAsia="zh-CN"/>
        </w:rPr>
        <w:t>通报、</w:t>
      </w:r>
      <w:r>
        <w:rPr>
          <w:rFonts w:hint="eastAsia" w:ascii="方正仿宋_GBK" w:hAnsi="Times New Roman" w:eastAsia="方正仿宋_GBK" w:cs="Times New Roman"/>
          <w:sz w:val="32"/>
          <w:szCs w:val="32"/>
        </w:rPr>
        <w:t>事故调查报告等）。</w:t>
      </w:r>
      <w:bookmarkEnd w:id="20"/>
    </w:p>
    <w:p w14:paraId="6936EE11">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sz w:val="32"/>
          <w:szCs w:val="32"/>
        </w:rPr>
        <w:t>第十</w:t>
      </w:r>
      <w:r>
        <w:rPr>
          <w:rFonts w:hint="eastAsia" w:ascii="Times New Roman" w:hAnsi="Times New Roman" w:eastAsia="方正黑体_GBK" w:cs="Times New Roman"/>
          <w:sz w:val="32"/>
          <w:szCs w:val="32"/>
          <w:lang w:val="en-US" w:eastAsia="zh-CN"/>
        </w:rPr>
        <w:t>七</w:t>
      </w:r>
      <w:r>
        <w:rPr>
          <w:rFonts w:ascii="Times New Roman" w:hAnsi="Times New Roman" w:eastAsia="方正黑体_GBK" w:cs="Times New Roman"/>
          <w:sz w:val="32"/>
          <w:szCs w:val="32"/>
        </w:rPr>
        <w:t>条（</w:t>
      </w:r>
      <w:r>
        <w:rPr>
          <w:rFonts w:hint="eastAsia" w:ascii="Times New Roman" w:hAnsi="Times New Roman" w:eastAsia="方正黑体_GBK" w:cs="Times New Roman"/>
          <w:sz w:val="32"/>
          <w:szCs w:val="32"/>
        </w:rPr>
        <w:t>一般</w:t>
      </w:r>
      <w:r>
        <w:rPr>
          <w:rFonts w:ascii="Times New Roman" w:hAnsi="Times New Roman" w:eastAsia="方正黑体_GBK" w:cs="Times New Roman"/>
          <w:sz w:val="32"/>
          <w:szCs w:val="32"/>
        </w:rPr>
        <w:t>失信认定）</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在消防审验技术服务活动中，因存在以下违法违规行为被住房和城乡建设行政主管部门行政处罚的，应当认定为一般失信行为：</w:t>
      </w:r>
    </w:p>
    <w:p w14:paraId="77C18B77">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（一）出具虚假消防审验技术服务意见或者报告等文件的行为。</w:t>
      </w:r>
    </w:p>
    <w:p w14:paraId="38C8A3C6">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（二）不按照国家工程建设消防技术标准开展消防审验技术服务活动的行为。</w:t>
      </w:r>
    </w:p>
    <w:p w14:paraId="4ABC4586">
      <w:pPr>
        <w:spacing w:line="560" w:lineRule="exact"/>
        <w:ind w:firstLine="640" w:firstLineChars="200"/>
        <w:rPr>
          <w:rFonts w:ascii="方正仿宋_GBK" w:hAnsi="Times New Roman" w:eastAsia="方正仿宋_GBK" w:cs="Times New Roman"/>
          <w:sz w:val="32"/>
          <w:szCs w:val="32"/>
        </w:rPr>
      </w:pPr>
      <w:bookmarkStart w:id="21" w:name="OLE_LINK49"/>
      <w:bookmarkStart w:id="22" w:name="OLE_LINK50"/>
      <w:r>
        <w:rPr>
          <w:rFonts w:hint="eastAsia" w:ascii="方正仿宋_GBK" w:hAnsi="Times New Roman" w:eastAsia="方正仿宋_GBK" w:cs="Times New Roman"/>
          <w:sz w:val="32"/>
          <w:szCs w:val="32"/>
        </w:rPr>
        <w:t>（三）法律、法规或者国家有关文件规定的其他违法违规行为。</w:t>
      </w:r>
    </w:p>
    <w:bookmarkEnd w:id="21"/>
    <w:bookmarkEnd w:id="22"/>
    <w:p w14:paraId="5B5E2B20">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sz w:val="32"/>
          <w:szCs w:val="32"/>
        </w:rPr>
        <w:t>第十</w:t>
      </w:r>
      <w:r>
        <w:rPr>
          <w:rFonts w:hint="eastAsia" w:ascii="Times New Roman" w:hAnsi="Times New Roman" w:eastAsia="方正黑体_GBK" w:cs="Times New Roman"/>
          <w:sz w:val="32"/>
          <w:szCs w:val="32"/>
          <w:lang w:val="en-US" w:eastAsia="zh-CN"/>
        </w:rPr>
        <w:t>八</w:t>
      </w:r>
      <w:r>
        <w:rPr>
          <w:rFonts w:ascii="Times New Roman" w:hAnsi="Times New Roman" w:eastAsia="方正黑体_GBK" w:cs="Times New Roman"/>
          <w:sz w:val="32"/>
          <w:szCs w:val="32"/>
        </w:rPr>
        <w:t>条（</w:t>
      </w:r>
      <w:r>
        <w:rPr>
          <w:rFonts w:hint="eastAsia" w:ascii="Times New Roman" w:hAnsi="Times New Roman" w:eastAsia="方正黑体_GBK" w:cs="Times New Roman"/>
          <w:sz w:val="32"/>
          <w:szCs w:val="32"/>
        </w:rPr>
        <w:t>严重</w:t>
      </w:r>
      <w:r>
        <w:rPr>
          <w:rFonts w:ascii="Times New Roman" w:hAnsi="Times New Roman" w:eastAsia="方正黑体_GBK" w:cs="Times New Roman"/>
          <w:sz w:val="32"/>
          <w:szCs w:val="32"/>
        </w:rPr>
        <w:t>失信认定）</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在消防审验技术服务活动中，</w:t>
      </w:r>
      <w:r>
        <w:rPr>
          <w:rFonts w:ascii="方正仿宋_GBK" w:hAnsi="Times New Roman" w:eastAsia="方正仿宋_GBK" w:cs="Times New Roman"/>
          <w:sz w:val="32"/>
          <w:szCs w:val="32"/>
        </w:rPr>
        <w:t>有伪造或者出具虚假、失实消防审验技术服务意见或者报告等文件的行为且符合下列情形的，属于严重失信行为，由</w:t>
      </w:r>
      <w:r>
        <w:rPr>
          <w:rFonts w:hint="eastAsia" w:ascii="方正仿宋_GBK" w:hAnsi="Times New Roman" w:eastAsia="方正仿宋_GBK" w:cs="Times New Roman"/>
          <w:sz w:val="32"/>
          <w:szCs w:val="32"/>
          <w:lang w:eastAsia="zh-CN"/>
        </w:rPr>
        <w:t>设区市、县（</w:t>
      </w:r>
      <w:r>
        <w:rPr>
          <w:rFonts w:hint="eastAsia" w:ascii="方正仿宋_GBK" w:hAnsi="Times New Roman" w:eastAsia="方正仿宋_GBK" w:cs="Times New Roman"/>
          <w:sz w:val="32"/>
          <w:szCs w:val="32"/>
          <w:lang w:val="en-US" w:eastAsia="zh-CN"/>
        </w:rPr>
        <w:t>市、</w:t>
      </w:r>
      <w:r>
        <w:rPr>
          <w:rFonts w:hint="eastAsia" w:ascii="方正仿宋_GBK" w:hAnsi="Times New Roman" w:eastAsia="方正仿宋_GBK" w:cs="Times New Roman"/>
          <w:sz w:val="32"/>
          <w:szCs w:val="32"/>
          <w:lang w:eastAsia="zh-CN"/>
        </w:rPr>
        <w:t>区）住</w:t>
      </w:r>
      <w:r>
        <w:rPr>
          <w:rFonts w:ascii="方正仿宋_GBK" w:hAnsi="Times New Roman" w:eastAsia="方正仿宋_GBK" w:cs="Times New Roman"/>
          <w:sz w:val="32"/>
          <w:szCs w:val="32"/>
        </w:rPr>
        <w:t>房和城乡建设行政主管部门依法列入严重失信主体名单：</w:t>
      </w:r>
    </w:p>
    <w:p w14:paraId="66A10E6D">
      <w:pPr>
        <w:numPr>
          <w:ilvl w:val="0"/>
          <w:numId w:val="2"/>
        </w:numPr>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住房和城乡建设行政主管部门责令改正但拒不改正或者逾期不改正的；</w:t>
      </w:r>
    </w:p>
    <w:p w14:paraId="6A35328D">
      <w:pPr>
        <w:numPr>
          <w:ilvl w:val="0"/>
          <w:numId w:val="2"/>
        </w:numPr>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一年内因再次伪造或者出具虚假、失实文件被住房</w:t>
      </w:r>
      <w:r>
        <w:rPr>
          <w:rFonts w:hint="eastAsia" w:ascii="方正仿宋_GBK" w:hAnsi="Times New Roman" w:eastAsia="方正仿宋_GBK" w:cs="Times New Roman"/>
          <w:sz w:val="32"/>
          <w:szCs w:val="32"/>
        </w:rPr>
        <w:t>和</w:t>
      </w:r>
      <w:r>
        <w:rPr>
          <w:rFonts w:ascii="方正仿宋_GBK" w:hAnsi="Times New Roman" w:eastAsia="方正仿宋_GBK" w:cs="Times New Roman"/>
          <w:sz w:val="32"/>
          <w:szCs w:val="32"/>
        </w:rPr>
        <w:t>城乡建设行政主管部门予以行政处罚的；</w:t>
      </w:r>
    </w:p>
    <w:p w14:paraId="15E13732">
      <w:pPr>
        <w:numPr>
          <w:ilvl w:val="0"/>
          <w:numId w:val="2"/>
        </w:numPr>
        <w:spacing w:line="560" w:lineRule="exact"/>
        <w:ind w:firstLine="640" w:firstLineChars="200"/>
        <w:rPr>
          <w:rFonts w:ascii="方正仿宋_GBK" w:hAnsi="Times New Roman" w:eastAsia="方正仿宋_GBK" w:cs="Times New Roman"/>
          <w:sz w:val="32"/>
          <w:szCs w:val="32"/>
        </w:rPr>
      </w:pPr>
      <w:bookmarkStart w:id="23" w:name="OLE_LINK23"/>
      <w:bookmarkStart w:id="24" w:name="OLE_LINK22"/>
      <w:r>
        <w:rPr>
          <w:rFonts w:ascii="方正仿宋_GBK" w:hAnsi="Times New Roman" w:eastAsia="方正仿宋_GBK" w:cs="Times New Roman"/>
          <w:sz w:val="32"/>
          <w:szCs w:val="32"/>
        </w:rPr>
        <w:t>发生一般及以上火灾事故造成人员死亡或者产生严重社会影响，经事故调查</w:t>
      </w:r>
      <w:r>
        <w:rPr>
          <w:rFonts w:hint="eastAsia" w:ascii="方正仿宋_GBK" w:hAnsi="Times New Roman" w:eastAsia="方正仿宋_GBK" w:cs="Times New Roman"/>
          <w:sz w:val="32"/>
          <w:szCs w:val="32"/>
        </w:rPr>
        <w:t>报告</w:t>
      </w:r>
      <w:r>
        <w:rPr>
          <w:rFonts w:ascii="方正仿宋_GBK" w:hAnsi="Times New Roman" w:eastAsia="方正仿宋_GBK" w:cs="Times New Roman"/>
          <w:sz w:val="32"/>
          <w:szCs w:val="32"/>
        </w:rPr>
        <w:t>认定，伪造或者出具虚假、失实文件，对事故的发生负有责任的。</w:t>
      </w:r>
    </w:p>
    <w:p w14:paraId="6763201C">
      <w:pPr>
        <w:numPr>
          <w:ilvl w:val="0"/>
          <w:numId w:val="2"/>
        </w:numPr>
        <w:spacing w:line="560" w:lineRule="exact"/>
        <w:ind w:firstLine="64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法律、法规或者</w:t>
      </w:r>
      <w:r>
        <w:rPr>
          <w:rFonts w:hint="eastAsia" w:ascii="方正仿宋_GBK" w:hAnsi="Times New Roman" w:eastAsia="方正仿宋_GBK" w:cs="Times New Roman"/>
          <w:sz w:val="32"/>
          <w:szCs w:val="32"/>
          <w:lang w:val="en-US" w:eastAsia="zh-CN"/>
        </w:rPr>
        <w:t>党中央</w:t>
      </w:r>
      <w:r>
        <w:rPr>
          <w:rFonts w:hint="eastAsia" w:ascii="方正仿宋_GBK" w:hAnsi="Times New Roman" w:eastAsia="方正仿宋_GBK" w:cs="Times New Roman"/>
          <w:sz w:val="32"/>
          <w:szCs w:val="32"/>
          <w:lang w:eastAsia="zh-CN"/>
        </w:rPr>
        <w:t>、</w:t>
      </w:r>
      <w:r>
        <w:rPr>
          <w:rFonts w:hint="eastAsia" w:ascii="方正仿宋_GBK" w:hAnsi="Times New Roman" w:eastAsia="方正仿宋_GBK" w:cs="Times New Roman"/>
          <w:sz w:val="32"/>
          <w:szCs w:val="32"/>
          <w:lang w:val="en-US" w:eastAsia="zh-CN"/>
        </w:rPr>
        <w:t>国务院政策文件规定的其他属于</w:t>
      </w:r>
      <w:r>
        <w:rPr>
          <w:rFonts w:hint="eastAsia" w:ascii="方正仿宋_GBK" w:hAnsi="Times New Roman" w:eastAsia="方正仿宋_GBK" w:cs="Times New Roman"/>
          <w:sz w:val="32"/>
          <w:szCs w:val="32"/>
        </w:rPr>
        <w:t>严重失信</w:t>
      </w:r>
      <w:r>
        <w:rPr>
          <w:rFonts w:hint="eastAsia" w:ascii="方正仿宋_GBK" w:hAnsi="Times New Roman" w:eastAsia="方正仿宋_GBK" w:cs="Times New Roman"/>
          <w:sz w:val="32"/>
          <w:szCs w:val="32"/>
          <w:lang w:val="en-US" w:eastAsia="zh-CN"/>
        </w:rPr>
        <w:t>主体名单</w:t>
      </w:r>
      <w:r>
        <w:rPr>
          <w:rFonts w:hint="eastAsia" w:ascii="方正仿宋_GBK" w:hAnsi="Times New Roman" w:eastAsia="方正仿宋_GBK" w:cs="Times New Roman"/>
          <w:sz w:val="32"/>
          <w:szCs w:val="32"/>
        </w:rPr>
        <w:t>的情形。</w:t>
      </w:r>
    </w:p>
    <w:bookmarkEnd w:id="23"/>
    <w:bookmarkEnd w:id="24"/>
    <w:p w14:paraId="0E2FF4DE">
      <w:pPr>
        <w:spacing w:line="560" w:lineRule="exact"/>
        <w:ind w:firstLine="640" w:firstLineChars="200"/>
        <w:rPr>
          <w:rFonts w:ascii="方正仿宋_GBK" w:hAnsi="Times New Roman" w:eastAsia="方正仿宋_GBK" w:cs="Times New Roman"/>
          <w:sz w:val="32"/>
          <w:szCs w:val="32"/>
        </w:rPr>
      </w:pPr>
      <w:r>
        <w:rPr>
          <w:rFonts w:hint="eastAsia" w:ascii="Times New Roman" w:hAnsi="Times New Roman" w:eastAsia="方正黑体_GBK" w:cs="Times New Roman"/>
          <w:sz w:val="32"/>
          <w:szCs w:val="32"/>
        </w:rPr>
        <w:t>第十</w:t>
      </w:r>
      <w:r>
        <w:rPr>
          <w:rFonts w:hint="eastAsia" w:ascii="Times New Roman" w:hAnsi="Times New Roman" w:eastAsia="方正黑体_GBK" w:cs="Times New Roman"/>
          <w:sz w:val="32"/>
          <w:szCs w:val="32"/>
          <w:lang w:val="en-US" w:eastAsia="zh-CN"/>
        </w:rPr>
        <w:t>九</w:t>
      </w:r>
      <w:r>
        <w:rPr>
          <w:rFonts w:hint="eastAsia" w:ascii="Times New Roman" w:hAnsi="Times New Roman" w:eastAsia="方正黑体_GBK" w:cs="Times New Roman"/>
          <w:sz w:val="32"/>
          <w:szCs w:val="32"/>
        </w:rPr>
        <w:t>条（失信认定程序）</w:t>
      </w:r>
      <w:r>
        <w:rPr>
          <w:rFonts w:hint="eastAsia" w:ascii="方正仿宋_GBK" w:hAnsi="Times New Roman" w:eastAsia="方正仿宋_GBK" w:cs="Times New Roman"/>
          <w:sz w:val="32"/>
          <w:szCs w:val="32"/>
        </w:rPr>
        <w:t>住房和城乡建设行政主管部门按照“谁处罚、谁认定”</w:t>
      </w:r>
      <w:r>
        <w:rPr>
          <w:rFonts w:hint="eastAsia" w:ascii="方正仿宋_GBK" w:hAnsi="Times New Roman" w:eastAsia="方正仿宋_GBK" w:cs="Times New Roman"/>
          <w:sz w:val="32"/>
          <w:szCs w:val="32"/>
          <w:lang w:val="en-US" w:eastAsia="zh-CN"/>
        </w:rPr>
        <w:t>的</w:t>
      </w:r>
      <w:r>
        <w:rPr>
          <w:rFonts w:hint="eastAsia" w:ascii="方正仿宋_GBK" w:hAnsi="Times New Roman" w:eastAsia="方正仿宋_GBK" w:cs="Times New Roman"/>
          <w:sz w:val="32"/>
          <w:szCs w:val="32"/>
        </w:rPr>
        <w:t>原则对</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开展失信行为认定，相关告知、</w:t>
      </w:r>
      <w:r>
        <w:rPr>
          <w:rFonts w:hint="eastAsia" w:ascii="方正仿宋_GBK" w:hAnsi="Times New Roman" w:eastAsia="方正仿宋_GBK" w:cs="Times New Roman"/>
          <w:sz w:val="32"/>
          <w:szCs w:val="32"/>
          <w:lang w:val="en-US" w:eastAsia="zh-CN"/>
        </w:rPr>
        <w:t>陈述申辩、</w:t>
      </w:r>
      <w:r>
        <w:rPr>
          <w:rFonts w:hint="eastAsia" w:ascii="方正仿宋_GBK" w:hAnsi="Times New Roman" w:eastAsia="方正仿宋_GBK" w:cs="Times New Roman"/>
          <w:sz w:val="32"/>
          <w:szCs w:val="32"/>
        </w:rPr>
        <w:t>听证、送达、异议处理等程序应当同行政处罚等程序一并实施。</w:t>
      </w:r>
    </w:p>
    <w:p w14:paraId="6BBE7388">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作出失信行为认定前，住房和城乡建设行政主管部门应当书面告知失信主体拟认定失信行为的事由、依据、惩戒措施提示和依法享有的权利。经认定为失信行为的，应当出具书面认定决定书，载明认定事由、依据、惩戒措施、信用修复提示以及救济措施等。</w:t>
      </w:r>
    </w:p>
    <w:p w14:paraId="4FCF93BB">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符合本办法第十七条规定应列入严重失信主体名单的情形，但无法与行政处罚等行政行为程序一并实施的，以及依据除行政处罚决定书之外的其他法律文书进行失信行为认定的，可以单独作出认定决定，认定程序</w:t>
      </w:r>
      <w:r>
        <w:rPr>
          <w:rFonts w:hint="eastAsia" w:ascii="方正仿宋_GBK" w:hAnsi="Times New Roman" w:eastAsia="方正仿宋_GBK" w:cs="Times New Roman"/>
          <w:sz w:val="32"/>
          <w:szCs w:val="32"/>
          <w:lang w:val="en-US" w:eastAsia="zh-CN"/>
        </w:rPr>
        <w:t>按照</w:t>
      </w:r>
      <w:r>
        <w:rPr>
          <w:rFonts w:hint="eastAsia" w:ascii="方正仿宋_GBK" w:hAnsi="Times New Roman" w:eastAsia="方正仿宋_GBK" w:cs="Times New Roman"/>
          <w:sz w:val="32"/>
          <w:szCs w:val="32"/>
        </w:rPr>
        <w:t>行政处罚程序实施。</w:t>
      </w:r>
    </w:p>
    <w:p w14:paraId="00B35202">
      <w:pPr>
        <w:spacing w:line="560" w:lineRule="exact"/>
        <w:ind w:firstLine="640" w:firstLineChars="200"/>
        <w:rPr>
          <w:rFonts w:ascii="方正仿宋_GBK" w:hAnsi="Times New Roman" w:eastAsia="方正仿宋_GBK" w:cs="Times New Roman"/>
          <w:sz w:val="32"/>
          <w:szCs w:val="32"/>
        </w:rPr>
      </w:pPr>
    </w:p>
    <w:p w14:paraId="3696D22F">
      <w:pPr>
        <w:pStyle w:val="16"/>
        <w:numPr>
          <w:ilvl w:val="0"/>
          <w:numId w:val="1"/>
        </w:numPr>
        <w:spacing w:line="560" w:lineRule="exact"/>
        <w:ind w:left="0" w:firstLine="720"/>
        <w:jc w:val="center"/>
        <w:rPr>
          <w:rFonts w:ascii="Times New Roman" w:hAnsi="Times New Roman" w:eastAsia="黑体" w:cs="Times New Roman"/>
          <w:bCs/>
          <w:sz w:val="36"/>
          <w:szCs w:val="36"/>
        </w:rPr>
      </w:pPr>
      <w:bookmarkStart w:id="25" w:name="OLE_LINK33"/>
      <w:r>
        <w:rPr>
          <w:rFonts w:ascii="Times New Roman" w:hAnsi="Times New Roman" w:eastAsia="黑体" w:cs="Times New Roman"/>
          <w:bCs/>
          <w:sz w:val="36"/>
          <w:szCs w:val="36"/>
        </w:rPr>
        <w:t>失信惩戒</w:t>
      </w:r>
      <w:bookmarkEnd w:id="25"/>
    </w:p>
    <w:p w14:paraId="5830C692">
      <w:pPr>
        <w:spacing w:line="560" w:lineRule="exact"/>
        <w:ind w:firstLine="640" w:firstLineChars="200"/>
        <w:rPr>
          <w:rFonts w:ascii="方正仿宋_GBK" w:hAnsi="Times New Roman" w:eastAsia="方正仿宋_GBK" w:cs="Times New Roman"/>
          <w:sz w:val="32"/>
          <w:szCs w:val="32"/>
        </w:rPr>
      </w:pPr>
      <w:r>
        <w:rPr>
          <w:rFonts w:hint="eastAsia" w:ascii="Times New Roman" w:hAnsi="Times New Roman" w:eastAsia="方正黑体_GBK" w:cs="Times New Roman"/>
          <w:sz w:val="32"/>
          <w:szCs w:val="32"/>
        </w:rPr>
        <w:t>第</w:t>
      </w:r>
      <w:r>
        <w:rPr>
          <w:rFonts w:hint="eastAsia" w:ascii="Times New Roman" w:hAnsi="Times New Roman" w:eastAsia="方正黑体_GBK" w:cs="Times New Roman"/>
          <w:sz w:val="32"/>
          <w:szCs w:val="32"/>
          <w:lang w:val="en-US" w:eastAsia="zh-CN"/>
        </w:rPr>
        <w:t>二十</w:t>
      </w:r>
      <w:r>
        <w:rPr>
          <w:rFonts w:hint="eastAsia" w:ascii="Times New Roman" w:hAnsi="Times New Roman" w:eastAsia="方正黑体_GBK" w:cs="Times New Roman"/>
          <w:sz w:val="32"/>
          <w:szCs w:val="32"/>
        </w:rPr>
        <w:t>条（惩戒要求）</w:t>
      </w:r>
      <w:r>
        <w:rPr>
          <w:rFonts w:hint="eastAsia" w:ascii="方正仿宋_GBK" w:hAnsi="Times New Roman" w:eastAsia="方正仿宋_GBK" w:cs="Times New Roman"/>
          <w:sz w:val="32"/>
          <w:szCs w:val="32"/>
          <w:lang w:val="en-US" w:eastAsia="zh-CN"/>
        </w:rPr>
        <w:t>各级</w:t>
      </w:r>
      <w:r>
        <w:rPr>
          <w:rFonts w:ascii="方正仿宋_GBK" w:hAnsi="Times New Roman" w:eastAsia="方正仿宋_GBK" w:cs="Times New Roman"/>
          <w:sz w:val="32"/>
          <w:szCs w:val="32"/>
        </w:rPr>
        <w:t>住房和城乡建设行政主管部门应</w:t>
      </w:r>
      <w:r>
        <w:rPr>
          <w:rFonts w:hint="eastAsia" w:ascii="方正仿宋_GBK" w:hAnsi="Times New Roman" w:eastAsia="方正仿宋_GBK" w:cs="Times New Roman"/>
          <w:sz w:val="32"/>
          <w:szCs w:val="32"/>
        </w:rPr>
        <w:t>当</w:t>
      </w:r>
      <w:r>
        <w:rPr>
          <w:rFonts w:ascii="方正仿宋_GBK" w:hAnsi="Times New Roman" w:eastAsia="方正仿宋_GBK" w:cs="Times New Roman"/>
          <w:sz w:val="32"/>
          <w:szCs w:val="32"/>
        </w:rPr>
        <w:t>依据</w:t>
      </w:r>
      <w:r>
        <w:rPr>
          <w:rFonts w:hint="eastAsia" w:ascii="方正仿宋_GBK" w:hAnsi="Times New Roman" w:eastAsia="方正仿宋_GBK" w:cs="Times New Roman"/>
          <w:sz w:val="32"/>
          <w:szCs w:val="32"/>
        </w:rPr>
        <w:t>国家及</w:t>
      </w:r>
      <w:r>
        <w:rPr>
          <w:rFonts w:ascii="方正仿宋_GBK" w:hAnsi="Times New Roman" w:eastAsia="方正仿宋_GBK" w:cs="Times New Roman"/>
          <w:sz w:val="32"/>
          <w:szCs w:val="32"/>
        </w:rPr>
        <w:t>江苏省失信惩戒措施清单及相关法律法规，对</w:t>
      </w:r>
      <w:r>
        <w:rPr>
          <w:rFonts w:hint="eastAsia" w:ascii="方正仿宋_GBK" w:hAnsi="Times New Roman" w:eastAsia="方正仿宋_GBK" w:cs="Times New Roman"/>
          <w:sz w:val="32"/>
          <w:szCs w:val="32"/>
        </w:rPr>
        <w:t>经认定为存在失信行为的</w:t>
      </w:r>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开展失信惩戒。</w:t>
      </w:r>
    </w:p>
    <w:p w14:paraId="5462519E">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sz w:val="32"/>
          <w:szCs w:val="32"/>
        </w:rPr>
        <w:t>第</w:t>
      </w:r>
      <w:r>
        <w:rPr>
          <w:rFonts w:hint="eastAsia" w:ascii="Times New Roman" w:hAnsi="Times New Roman" w:eastAsia="方正黑体_GBK" w:cs="Times New Roman"/>
          <w:sz w:val="32"/>
          <w:szCs w:val="32"/>
        </w:rPr>
        <w:t>二十</w:t>
      </w:r>
      <w:r>
        <w:rPr>
          <w:rFonts w:hint="eastAsia" w:ascii="Times New Roman" w:hAnsi="Times New Roman" w:eastAsia="方正黑体_GBK" w:cs="Times New Roman"/>
          <w:sz w:val="32"/>
          <w:szCs w:val="32"/>
          <w:lang w:val="en-US" w:eastAsia="zh-CN"/>
        </w:rPr>
        <w:t>一</w:t>
      </w:r>
      <w:r>
        <w:rPr>
          <w:rFonts w:ascii="Times New Roman" w:hAnsi="Times New Roman" w:eastAsia="方正黑体_GBK" w:cs="Times New Roman"/>
          <w:sz w:val="32"/>
          <w:szCs w:val="32"/>
        </w:rPr>
        <w:t>条（一般失信惩戒）</w:t>
      </w:r>
      <w:r>
        <w:rPr>
          <w:rFonts w:hint="eastAsia" w:ascii="方正仿宋_GBK" w:hAnsi="Times New Roman" w:eastAsia="方正仿宋_GBK" w:cs="Times New Roman"/>
          <w:sz w:val="32"/>
          <w:szCs w:val="32"/>
        </w:rPr>
        <w:t>对存在一般失信行为的从业人员，住房和城乡建设行政主管部门可以在权限范围内在一定时限内给予下列惩戒：</w:t>
      </w:r>
    </w:p>
    <w:p w14:paraId="18F0F968">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（一）</w:t>
      </w:r>
      <w:bookmarkStart w:id="26" w:name="OLE_LINK53"/>
      <w:bookmarkStart w:id="27" w:name="OLE_LINK51"/>
      <w:bookmarkStart w:id="28" w:name="OLE_LINK52"/>
      <w:r>
        <w:rPr>
          <w:rFonts w:hint="eastAsia" w:ascii="方正仿宋_GBK" w:hAnsi="Times New Roman" w:eastAsia="方正仿宋_GBK" w:cs="Times New Roman"/>
          <w:sz w:val="32"/>
          <w:szCs w:val="32"/>
        </w:rPr>
        <w:t>其作为消防审验技术服务机构法定代表人或责任工程师</w:t>
      </w:r>
      <w:bookmarkEnd w:id="26"/>
      <w:bookmarkEnd w:id="27"/>
      <w:bookmarkEnd w:id="28"/>
      <w:r>
        <w:rPr>
          <w:rFonts w:hint="eastAsia" w:ascii="方正仿宋_GBK" w:hAnsi="Times New Roman" w:eastAsia="方正仿宋_GBK" w:cs="Times New Roman"/>
          <w:sz w:val="32"/>
          <w:szCs w:val="32"/>
        </w:rPr>
        <w:t>所提供消防审验技术服务的建设工程，在申报消防验收备案时不适用告知承诺制，并提高备案抽查比例；</w:t>
      </w:r>
    </w:p>
    <w:p w14:paraId="29A91D50">
      <w:pPr>
        <w:spacing w:line="560" w:lineRule="exact"/>
        <w:ind w:firstLine="640" w:firstLineChars="200"/>
        <w:rPr>
          <w:rFonts w:hint="eastAsia" w:ascii="方正仿宋_GBK" w:hAnsi="Times New Roman" w:eastAsia="方正仿宋_GBK" w:cs="Times New Roman"/>
          <w:sz w:val="32"/>
          <w:szCs w:val="32"/>
        </w:rPr>
      </w:pPr>
      <w:r>
        <w:rPr>
          <w:rFonts w:hint="eastAsia" w:ascii="方正仿宋_GBK" w:hAnsi="Times New Roman" w:eastAsia="方正仿宋_GBK" w:cs="Times New Roman"/>
          <w:sz w:val="32"/>
          <w:szCs w:val="32"/>
        </w:rPr>
        <w:t>（二）其作为消防审验技术服务机构法定代表人或责任工程师、项目团队成员提供竣工验收消防查验服务的建设工程，在消防验收现场评定（消防验收备案现场检查）时提高抽检比例；</w:t>
      </w:r>
    </w:p>
    <w:p w14:paraId="45DBEE8F">
      <w:pPr>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w:t>
      </w:r>
      <w:r>
        <w:rPr>
          <w:rFonts w:hint="eastAsia" w:ascii="方正仿宋_GBK" w:hAnsi="Times New Roman" w:eastAsia="方正仿宋_GBK" w:cs="Times New Roman"/>
          <w:sz w:val="32"/>
          <w:szCs w:val="32"/>
          <w:lang w:val="en-US" w:eastAsia="zh-CN"/>
        </w:rPr>
        <w:t>三</w:t>
      </w:r>
      <w:r>
        <w:rPr>
          <w:rFonts w:ascii="方正仿宋_GBK" w:hAnsi="Times New Roman" w:eastAsia="方正仿宋_GBK" w:cs="Times New Roman"/>
          <w:sz w:val="32"/>
          <w:szCs w:val="32"/>
        </w:rPr>
        <w:t>）法律、法规和国家规定的其他</w:t>
      </w:r>
      <w:r>
        <w:rPr>
          <w:rFonts w:hint="eastAsia" w:ascii="方正仿宋_GBK" w:hAnsi="Times New Roman" w:eastAsia="方正仿宋_GBK" w:cs="Times New Roman"/>
          <w:sz w:val="32"/>
          <w:szCs w:val="32"/>
        </w:rPr>
        <w:t>惩戒</w:t>
      </w:r>
      <w:r>
        <w:rPr>
          <w:rFonts w:ascii="方正仿宋_GBK" w:hAnsi="Times New Roman" w:eastAsia="方正仿宋_GBK" w:cs="Times New Roman"/>
          <w:sz w:val="32"/>
          <w:szCs w:val="32"/>
        </w:rPr>
        <w:t>措施。</w:t>
      </w:r>
    </w:p>
    <w:p w14:paraId="12AE27AF">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sz w:val="32"/>
          <w:szCs w:val="32"/>
        </w:rPr>
        <w:t>第</w:t>
      </w:r>
      <w:r>
        <w:rPr>
          <w:rFonts w:hint="eastAsia" w:ascii="Times New Roman" w:hAnsi="Times New Roman" w:eastAsia="方正黑体_GBK" w:cs="Times New Roman"/>
          <w:sz w:val="32"/>
          <w:szCs w:val="32"/>
        </w:rPr>
        <w:t>二十</w:t>
      </w:r>
      <w:r>
        <w:rPr>
          <w:rFonts w:hint="eastAsia" w:ascii="Times New Roman" w:hAnsi="Times New Roman" w:eastAsia="方正黑体_GBK" w:cs="Times New Roman"/>
          <w:sz w:val="32"/>
          <w:szCs w:val="32"/>
          <w:lang w:val="en-US" w:eastAsia="zh-CN"/>
        </w:rPr>
        <w:t>二</w:t>
      </w:r>
      <w:r>
        <w:rPr>
          <w:rFonts w:ascii="Times New Roman" w:hAnsi="Times New Roman" w:eastAsia="方正黑体_GBK" w:cs="Times New Roman"/>
          <w:sz w:val="32"/>
          <w:szCs w:val="32"/>
        </w:rPr>
        <w:t>条（</w:t>
      </w:r>
      <w:bookmarkStart w:id="29" w:name="OLE_LINK26"/>
      <w:r>
        <w:rPr>
          <w:rFonts w:ascii="Times New Roman" w:hAnsi="Times New Roman" w:eastAsia="方正黑体_GBK" w:cs="Times New Roman"/>
          <w:sz w:val="32"/>
          <w:szCs w:val="32"/>
        </w:rPr>
        <w:t>严重失信</w:t>
      </w:r>
      <w:bookmarkEnd w:id="29"/>
      <w:r>
        <w:rPr>
          <w:rFonts w:ascii="Times New Roman" w:hAnsi="Times New Roman" w:eastAsia="方正黑体_GBK" w:cs="Times New Roman"/>
          <w:sz w:val="32"/>
          <w:szCs w:val="32"/>
        </w:rPr>
        <w:t>惩戒）</w:t>
      </w:r>
      <w:r>
        <w:rPr>
          <w:rFonts w:hint="eastAsia" w:ascii="方正仿宋_GBK" w:hAnsi="Times New Roman" w:eastAsia="方正仿宋_GBK" w:cs="Times New Roman"/>
          <w:sz w:val="32"/>
          <w:szCs w:val="32"/>
        </w:rPr>
        <w:t>对存在严重失信行为的从业人员，住房和城乡建设行政主管部门除采取一般失信惩戒措施外，可另在失信信息公示</w:t>
      </w:r>
      <w:r>
        <w:rPr>
          <w:rFonts w:hint="eastAsia" w:ascii="方正仿宋_GBK" w:hAnsi="Times New Roman" w:eastAsia="方正仿宋_GBK" w:cs="Times New Roman"/>
          <w:sz w:val="32"/>
          <w:szCs w:val="32"/>
          <w:lang w:val="en-US" w:eastAsia="zh-CN"/>
        </w:rPr>
        <w:t>期限内</w:t>
      </w:r>
      <w:r>
        <w:rPr>
          <w:rFonts w:hint="eastAsia" w:ascii="方正仿宋_GBK" w:hAnsi="Times New Roman" w:eastAsia="方正仿宋_GBK" w:cs="Times New Roman"/>
          <w:sz w:val="32"/>
          <w:szCs w:val="32"/>
        </w:rPr>
        <w:t>给予下列惩戒：</w:t>
      </w:r>
    </w:p>
    <w:p w14:paraId="2E1F9239">
      <w:pPr>
        <w:spacing w:line="560" w:lineRule="exact"/>
        <w:ind w:firstLine="640" w:firstLineChars="200"/>
        <w:rPr>
          <w:rFonts w:hint="eastAsia" w:ascii="方正仿宋_GBK" w:hAnsi="Times New Roman" w:eastAsia="方正仿宋_GBK" w:cs="Times New Roman"/>
          <w:sz w:val="32"/>
          <w:szCs w:val="32"/>
        </w:rPr>
      </w:pPr>
      <w:r>
        <w:rPr>
          <w:rFonts w:hint="eastAsia" w:ascii="方正仿宋_GBK" w:hAnsi="Times New Roman" w:eastAsia="方正仿宋_GBK" w:cs="Times New Roman"/>
          <w:sz w:val="32"/>
          <w:szCs w:val="32"/>
        </w:rPr>
        <w:t>（一）限制其作为法定代表人、责任工程师签署建设工程消防审验技术服务意见或者报告；</w:t>
      </w:r>
    </w:p>
    <w:p w14:paraId="0A1CBD52">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（二）限制其作为法定代表人参与政府购买服务的建设工程消防设计文件技术审查、消防验收现场评定（消防验收备案现场检查）活动；</w:t>
      </w:r>
    </w:p>
    <w:p w14:paraId="680A01C5">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（三）限制其作为法定代表人、责任工程师或项目团队成员参与政府投资或者政府与社会资本合作项目的建设工程消防审验技术服务活动；</w:t>
      </w:r>
    </w:p>
    <w:p w14:paraId="44C11836">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（四）限制其作为法定代表人、责任工程师或项目团队成员参与政府购买服务项目的消防设计文件技术审查、消防验收现场评定（消防验收备案现场检查）活动；</w:t>
      </w:r>
    </w:p>
    <w:p w14:paraId="31F33411">
      <w:pPr>
        <w:spacing w:line="560" w:lineRule="exact"/>
        <w:ind w:firstLine="640" w:firstLineChars="200"/>
        <w:rPr>
          <w:rFonts w:hint="eastAsia" w:ascii="方正仿宋_GBK" w:hAnsi="Times New Roman" w:eastAsia="方正仿宋_GBK" w:cs="Times New Roman"/>
          <w:sz w:val="32"/>
          <w:szCs w:val="32"/>
        </w:rPr>
      </w:pPr>
      <w:r>
        <w:rPr>
          <w:rFonts w:hint="eastAsia" w:ascii="方正仿宋_GBK" w:hAnsi="Times New Roman" w:eastAsia="方正仿宋_GBK" w:cs="Times New Roman"/>
          <w:sz w:val="32"/>
          <w:szCs w:val="32"/>
        </w:rPr>
        <w:t>（五）限制其个人参与消防审验相关的</w:t>
      </w:r>
      <w:r>
        <w:rPr>
          <w:rFonts w:hint="eastAsia" w:ascii="方正仿宋_GBK" w:hAnsi="Times New Roman" w:eastAsia="方正仿宋_GBK" w:cs="Times New Roman"/>
          <w:sz w:val="32"/>
          <w:szCs w:val="32"/>
          <w:lang w:val="en-US" w:eastAsia="zh-CN"/>
        </w:rPr>
        <w:t>行政奖励表彰</w:t>
      </w:r>
      <w:r>
        <w:rPr>
          <w:rFonts w:hint="eastAsia" w:ascii="方正仿宋_GBK" w:hAnsi="Times New Roman" w:eastAsia="方正仿宋_GBK" w:cs="Times New Roman"/>
          <w:sz w:val="32"/>
          <w:szCs w:val="32"/>
        </w:rPr>
        <w:t>活动；</w:t>
      </w:r>
    </w:p>
    <w:p w14:paraId="667EAB4E">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（六）限制其作为法定代表人、责任工程师或项目团队成员提供消防审验技术服务的建设工程参与消防审验相关的</w:t>
      </w:r>
      <w:r>
        <w:rPr>
          <w:rFonts w:hint="eastAsia" w:ascii="方正仿宋_GBK" w:hAnsi="Times New Roman" w:eastAsia="方正仿宋_GBK" w:cs="Times New Roman"/>
          <w:sz w:val="32"/>
          <w:szCs w:val="32"/>
          <w:lang w:val="en-US" w:eastAsia="zh-CN"/>
        </w:rPr>
        <w:t>行政奖励表彰</w:t>
      </w:r>
      <w:r>
        <w:rPr>
          <w:rFonts w:hint="eastAsia" w:ascii="方正仿宋_GBK" w:hAnsi="Times New Roman" w:eastAsia="方正仿宋_GBK" w:cs="Times New Roman"/>
          <w:sz w:val="32"/>
          <w:szCs w:val="32"/>
        </w:rPr>
        <w:t>活动；</w:t>
      </w:r>
    </w:p>
    <w:p w14:paraId="530CF559">
      <w:pPr>
        <w:spacing w:line="560" w:lineRule="exact"/>
        <w:ind w:firstLine="640" w:firstLineChars="200"/>
        <w:rPr>
          <w:rFonts w:ascii="Times New Roman" w:hAnsi="Times New Roman" w:eastAsia="方正黑体_GBK" w:cs="Times New Roman"/>
          <w:sz w:val="32"/>
          <w:szCs w:val="32"/>
        </w:rPr>
      </w:pPr>
      <w:r>
        <w:rPr>
          <w:rFonts w:hint="eastAsia" w:ascii="方正仿宋_GBK" w:hAnsi="Times New Roman" w:eastAsia="方正仿宋_GBK" w:cs="Times New Roman"/>
          <w:sz w:val="32"/>
          <w:szCs w:val="32"/>
        </w:rPr>
        <w:t>（七）法律、法规和国家规定的其他惩戒措施。</w:t>
      </w:r>
    </w:p>
    <w:p w14:paraId="19157F00">
      <w:pPr>
        <w:spacing w:line="560" w:lineRule="exact"/>
        <w:ind w:firstLine="640" w:firstLineChars="200"/>
        <w:rPr>
          <w:rFonts w:hint="eastAsia" w:ascii="方正仿宋_GBK" w:hAnsi="Times New Roman" w:eastAsia="方正仿宋_GBK" w:cs="Times New Roman"/>
          <w:sz w:val="32"/>
          <w:szCs w:val="32"/>
        </w:rPr>
      </w:pPr>
      <w:r>
        <w:rPr>
          <w:rFonts w:ascii="Times New Roman" w:hAnsi="Times New Roman" w:eastAsia="方正黑体_GBK" w:cs="Times New Roman"/>
          <w:sz w:val="32"/>
          <w:szCs w:val="32"/>
        </w:rPr>
        <w:t>第二十</w:t>
      </w:r>
      <w:r>
        <w:rPr>
          <w:rFonts w:hint="eastAsia" w:ascii="Times New Roman" w:hAnsi="Times New Roman" w:eastAsia="方正黑体_GBK" w:cs="Times New Roman"/>
          <w:sz w:val="32"/>
          <w:szCs w:val="32"/>
          <w:lang w:val="en-US" w:eastAsia="zh-CN"/>
        </w:rPr>
        <w:t>三</w:t>
      </w:r>
      <w:r>
        <w:rPr>
          <w:rFonts w:ascii="Times New Roman" w:hAnsi="Times New Roman" w:eastAsia="方正黑体_GBK" w:cs="Times New Roman"/>
          <w:sz w:val="32"/>
          <w:szCs w:val="32"/>
        </w:rPr>
        <w:t>条（联合惩戒）</w:t>
      </w:r>
      <w:r>
        <w:rPr>
          <w:rFonts w:hint="eastAsia" w:ascii="方正仿宋_GBK" w:hAnsi="Times New Roman" w:eastAsia="方正仿宋_GBK" w:cs="Times New Roman"/>
          <w:sz w:val="32"/>
          <w:szCs w:val="32"/>
        </w:rPr>
        <w:t>对列入严重失信主体名单的从业人员实施联合惩戒。</w:t>
      </w:r>
      <w:r>
        <w:rPr>
          <w:rFonts w:hint="eastAsia" w:ascii="方正仿宋_GBK" w:hAnsi="Times New Roman" w:eastAsia="方正仿宋_GBK" w:cs="Times New Roman"/>
          <w:sz w:val="32"/>
          <w:szCs w:val="32"/>
          <w:lang w:val="en-US" w:eastAsia="zh-CN"/>
        </w:rPr>
        <w:t>住房和城乡建设主管部门</w:t>
      </w:r>
      <w:r>
        <w:rPr>
          <w:rFonts w:hint="eastAsia" w:ascii="方正仿宋_GBK" w:hAnsi="Times New Roman" w:eastAsia="方正仿宋_GBK" w:cs="Times New Roman"/>
          <w:sz w:val="32"/>
          <w:szCs w:val="32"/>
        </w:rPr>
        <w:t>应对</w:t>
      </w:r>
      <w:bookmarkStart w:id="30" w:name="OLE_LINK43"/>
      <w:r>
        <w:rPr>
          <w:rFonts w:hint="eastAsia" w:ascii="方正仿宋_GBK" w:hAnsi="Times New Roman" w:eastAsia="方正仿宋_GBK" w:cs="Times New Roman"/>
          <w:sz w:val="32"/>
          <w:szCs w:val="32"/>
        </w:rPr>
        <w:t>列入严重失信主体名单的</w:t>
      </w:r>
      <w:bookmarkEnd w:id="30"/>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，在涉及该人员的住建领域企业资质核查、房地产交易、人员执业资格认定与注册管理、招标投标及评先评优等方面加强审核要求，落实联合惩戒措施。</w:t>
      </w:r>
    </w:p>
    <w:p w14:paraId="4CF5D368">
      <w:pPr>
        <w:spacing w:line="560" w:lineRule="exact"/>
        <w:ind w:firstLine="640" w:firstLineChars="200"/>
        <w:rPr>
          <w:rFonts w:hint="eastAsia" w:ascii="方正仿宋_GBK" w:hAnsi="Times New Roman" w:eastAsia="方正仿宋_GBK" w:cs="Times New Roman"/>
          <w:sz w:val="32"/>
          <w:szCs w:val="32"/>
        </w:rPr>
      </w:pPr>
      <w:r>
        <w:rPr>
          <w:rFonts w:hint="eastAsia" w:ascii="方正仿宋_GBK" w:hAnsi="Times New Roman" w:eastAsia="方正仿宋_GBK" w:cs="Times New Roman"/>
          <w:sz w:val="32"/>
          <w:szCs w:val="32"/>
        </w:rPr>
        <w:t>住房和城乡建设行政主管部门通过共享名单信息，由其他行政主管部门和社会组织依法依规实施联合惩戒措施。</w:t>
      </w:r>
    </w:p>
    <w:p w14:paraId="1459B42C">
      <w:pPr>
        <w:spacing w:line="560" w:lineRule="exact"/>
        <w:rPr>
          <w:rFonts w:ascii="楷体" w:hAnsi="楷体" w:eastAsia="楷体" w:cs="Times New Roman"/>
          <w:sz w:val="32"/>
          <w:szCs w:val="32"/>
        </w:rPr>
      </w:pPr>
    </w:p>
    <w:p w14:paraId="21696511">
      <w:pPr>
        <w:pStyle w:val="16"/>
        <w:numPr>
          <w:ilvl w:val="0"/>
          <w:numId w:val="1"/>
        </w:numPr>
        <w:spacing w:line="560" w:lineRule="exact"/>
        <w:ind w:left="0" w:firstLine="720"/>
        <w:jc w:val="center"/>
        <w:rPr>
          <w:rFonts w:ascii="Times New Roman" w:hAnsi="Times New Roman" w:eastAsia="黑体" w:cs="Times New Roman"/>
          <w:bCs/>
          <w:sz w:val="36"/>
          <w:szCs w:val="36"/>
        </w:rPr>
      </w:pPr>
      <w:r>
        <w:rPr>
          <w:rFonts w:ascii="Times New Roman" w:hAnsi="Times New Roman" w:eastAsia="黑体" w:cs="Times New Roman"/>
          <w:bCs/>
          <w:sz w:val="36"/>
          <w:szCs w:val="36"/>
        </w:rPr>
        <w:t xml:space="preserve"> 信用修复</w:t>
      </w:r>
    </w:p>
    <w:p w14:paraId="3423CFC2">
      <w:pPr>
        <w:spacing w:line="560" w:lineRule="exact"/>
        <w:ind w:firstLine="640" w:firstLineChars="200"/>
        <w:rPr>
          <w:rFonts w:hint="eastAsia" w:ascii="方正仿宋_GBK" w:hAnsi="Times New Roman" w:eastAsia="方正仿宋_GBK" w:cs="Times New Roman"/>
          <w:sz w:val="32"/>
          <w:szCs w:val="32"/>
        </w:rPr>
      </w:pPr>
      <w:r>
        <w:rPr>
          <w:rFonts w:ascii="Times New Roman" w:hAnsi="Times New Roman" w:eastAsia="方正黑体_GBK" w:cs="Times New Roman"/>
          <w:sz w:val="32"/>
          <w:szCs w:val="32"/>
        </w:rPr>
        <w:t>第二十</w:t>
      </w:r>
      <w:r>
        <w:rPr>
          <w:rFonts w:hint="eastAsia" w:ascii="Times New Roman" w:hAnsi="Times New Roman" w:eastAsia="方正黑体_GBK" w:cs="Times New Roman"/>
          <w:sz w:val="32"/>
          <w:szCs w:val="32"/>
          <w:lang w:val="en-US" w:eastAsia="zh-CN"/>
        </w:rPr>
        <w:t>四</w:t>
      </w:r>
      <w:r>
        <w:rPr>
          <w:rFonts w:ascii="Times New Roman" w:hAnsi="Times New Roman" w:eastAsia="方正黑体_GBK" w:cs="Times New Roman"/>
          <w:sz w:val="32"/>
          <w:szCs w:val="32"/>
        </w:rPr>
        <w:t>条（修复机制）</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在规定期限内纠正失信行为、消除不良影响的，可以依法依规申请信用修复。</w:t>
      </w:r>
    </w:p>
    <w:p w14:paraId="1A15ACEB">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sz w:val="32"/>
          <w:szCs w:val="32"/>
        </w:rPr>
        <w:t>第二十</w:t>
      </w:r>
      <w:r>
        <w:rPr>
          <w:rFonts w:hint="eastAsia" w:ascii="Times New Roman" w:hAnsi="Times New Roman" w:eastAsia="方正黑体_GBK" w:cs="Times New Roman"/>
          <w:sz w:val="32"/>
          <w:szCs w:val="32"/>
          <w:lang w:val="en-US" w:eastAsia="zh-CN"/>
        </w:rPr>
        <w:t>五</w:t>
      </w:r>
      <w:r>
        <w:rPr>
          <w:rFonts w:ascii="Times New Roman" w:hAnsi="Times New Roman" w:eastAsia="方正黑体_GBK" w:cs="Times New Roman"/>
          <w:sz w:val="32"/>
          <w:szCs w:val="32"/>
        </w:rPr>
        <w:t>条（修复方式）</w:t>
      </w:r>
      <w:r>
        <w:rPr>
          <w:rFonts w:hint="eastAsia" w:ascii="方正仿宋_GBK" w:hAnsi="Times New Roman" w:eastAsia="方正仿宋_GBK" w:cs="Times New Roman"/>
          <w:sz w:val="32"/>
          <w:szCs w:val="32"/>
        </w:rPr>
        <w:t>失信信息最短公示期满后方可申请信用修复。</w:t>
      </w:r>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可以通过</w:t>
      </w:r>
      <w:bookmarkStart w:id="31" w:name="OLE_LINK37"/>
      <w:bookmarkStart w:id="32" w:name="OLE_LINK38"/>
      <w:r>
        <w:rPr>
          <w:rFonts w:hint="eastAsia" w:ascii="方正仿宋_GBK" w:hAnsi="Times New Roman" w:eastAsia="方正仿宋_GBK" w:cs="Times New Roman"/>
          <w:sz w:val="32"/>
          <w:szCs w:val="32"/>
        </w:rPr>
        <w:t>江苏省建设工程消防审验技术服务平台</w:t>
      </w:r>
      <w:bookmarkEnd w:id="31"/>
      <w:bookmarkEnd w:id="32"/>
      <w:r>
        <w:rPr>
          <w:rFonts w:ascii="方正仿宋_GBK" w:hAnsi="Times New Roman" w:eastAsia="方正仿宋_GBK" w:cs="Times New Roman"/>
          <w:sz w:val="32"/>
          <w:szCs w:val="32"/>
        </w:rPr>
        <w:t>申请信用信息</w:t>
      </w:r>
      <w:r>
        <w:rPr>
          <w:rFonts w:hint="eastAsia" w:ascii="方正仿宋_GBK" w:hAnsi="Times New Roman" w:eastAsia="方正仿宋_GBK" w:cs="Times New Roman"/>
          <w:sz w:val="32"/>
          <w:szCs w:val="32"/>
        </w:rPr>
        <w:t>修复，修复方式包括终止公示信息、移出严重失信主体名单等</w:t>
      </w:r>
      <w:r>
        <w:rPr>
          <w:rFonts w:ascii="方正仿宋_GBK" w:hAnsi="Times New Roman" w:eastAsia="方正仿宋_GBK" w:cs="Times New Roman"/>
          <w:sz w:val="32"/>
          <w:szCs w:val="32"/>
        </w:rPr>
        <w:t>。</w:t>
      </w:r>
    </w:p>
    <w:p w14:paraId="464CA7E1">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sz w:val="32"/>
          <w:szCs w:val="32"/>
        </w:rPr>
        <w:t>第二十</w:t>
      </w:r>
      <w:r>
        <w:rPr>
          <w:rFonts w:hint="eastAsia" w:ascii="Times New Roman" w:hAnsi="Times New Roman" w:eastAsia="方正黑体_GBK" w:cs="Times New Roman"/>
          <w:sz w:val="32"/>
          <w:szCs w:val="32"/>
          <w:lang w:val="en-US" w:eastAsia="zh-CN"/>
        </w:rPr>
        <w:t>六</w:t>
      </w:r>
      <w:r>
        <w:rPr>
          <w:rFonts w:ascii="Times New Roman" w:hAnsi="Times New Roman" w:eastAsia="方正黑体_GBK" w:cs="Times New Roman"/>
          <w:sz w:val="32"/>
          <w:szCs w:val="32"/>
        </w:rPr>
        <w:t>条（移出严重失信主体名单）</w:t>
      </w:r>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被列入严重失信主体名单满一年，且符合下列条件的，可以按照</w:t>
      </w:r>
      <w:r>
        <w:rPr>
          <w:rFonts w:hint="eastAsia" w:ascii="方正仿宋_GBK" w:hAnsi="Times New Roman" w:eastAsia="方正仿宋_GBK" w:cs="Times New Roman"/>
          <w:sz w:val="32"/>
          <w:szCs w:val="32"/>
        </w:rPr>
        <w:t>“</w:t>
      </w:r>
      <w:r>
        <w:rPr>
          <w:rFonts w:ascii="方正仿宋_GBK" w:hAnsi="Times New Roman" w:eastAsia="方正仿宋_GBK" w:cs="Times New Roman"/>
          <w:sz w:val="32"/>
          <w:szCs w:val="32"/>
        </w:rPr>
        <w:t>谁认定、谁修复</w:t>
      </w:r>
      <w:r>
        <w:rPr>
          <w:rFonts w:hint="eastAsia" w:ascii="方正仿宋_GBK" w:hAnsi="Times New Roman" w:eastAsia="方正仿宋_GBK" w:cs="Times New Roman"/>
          <w:sz w:val="32"/>
          <w:szCs w:val="32"/>
        </w:rPr>
        <w:t>”</w:t>
      </w:r>
      <w:r>
        <w:rPr>
          <w:rFonts w:ascii="方正仿宋_GBK" w:hAnsi="Times New Roman" w:eastAsia="方正仿宋_GBK" w:cs="Times New Roman"/>
          <w:sz w:val="32"/>
          <w:szCs w:val="32"/>
        </w:rPr>
        <w:t>的原则申请移出</w:t>
      </w:r>
      <w:r>
        <w:rPr>
          <w:rFonts w:hint="eastAsia" w:ascii="方正仿宋_GBK" w:hAnsi="Times New Roman" w:eastAsia="方正仿宋_GBK" w:cs="Times New Roman"/>
          <w:sz w:val="32"/>
          <w:szCs w:val="32"/>
        </w:rPr>
        <w:t>：</w:t>
      </w:r>
      <w:r>
        <w:rPr>
          <w:rFonts w:ascii="方正仿宋_GBK" w:hAnsi="Times New Roman" w:eastAsia="方正仿宋_GBK" w:cs="Times New Roman"/>
          <w:sz w:val="32"/>
          <w:szCs w:val="32"/>
        </w:rPr>
        <w:t xml:space="preserve"> </w:t>
      </w:r>
    </w:p>
    <w:p w14:paraId="3762FF0B">
      <w:pPr>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（一）已经履行</w:t>
      </w:r>
      <w:r>
        <w:rPr>
          <w:rFonts w:hint="eastAsia" w:ascii="方正仿宋_GBK" w:hAnsi="Times New Roman" w:eastAsia="方正仿宋_GBK" w:cs="Times New Roman"/>
          <w:sz w:val="32"/>
          <w:szCs w:val="32"/>
        </w:rPr>
        <w:t>相关法律文书</w:t>
      </w:r>
      <w:r>
        <w:rPr>
          <w:rFonts w:ascii="方正仿宋_GBK" w:hAnsi="Times New Roman" w:eastAsia="方正仿宋_GBK" w:cs="Times New Roman"/>
          <w:sz w:val="32"/>
          <w:szCs w:val="32"/>
        </w:rPr>
        <w:t>规定的义务；</w:t>
      </w:r>
    </w:p>
    <w:p w14:paraId="6BDF132C">
      <w:pPr>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（二）已经主动消除危害后果和不良影响；</w:t>
      </w:r>
    </w:p>
    <w:p w14:paraId="67EF7871">
      <w:pPr>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（三）</w:t>
      </w:r>
      <w:r>
        <w:rPr>
          <w:rFonts w:hint="eastAsia" w:ascii="方正仿宋_GBK" w:hAnsi="Times New Roman" w:eastAsia="方正仿宋_GBK" w:cs="Times New Roman"/>
          <w:sz w:val="32"/>
          <w:szCs w:val="32"/>
          <w:lang w:val="en-US" w:eastAsia="zh-CN"/>
        </w:rPr>
        <w:t>列入名单期间</w:t>
      </w:r>
      <w:r>
        <w:rPr>
          <w:rFonts w:ascii="方正仿宋_GBK" w:hAnsi="Times New Roman" w:eastAsia="方正仿宋_GBK" w:cs="Times New Roman"/>
          <w:sz w:val="32"/>
          <w:szCs w:val="32"/>
        </w:rPr>
        <w:t>未因消防审验技术服务违法行为再次受到行政处罚。</w:t>
      </w:r>
    </w:p>
    <w:p w14:paraId="68EC71D2">
      <w:pPr>
        <w:spacing w:line="560" w:lineRule="exact"/>
        <w:ind w:firstLine="640" w:firstLineChars="200"/>
        <w:rPr>
          <w:rFonts w:ascii="方正仿宋_GBK" w:hAnsi="Times New Roman" w:eastAsia="方正仿宋_GBK" w:cs="Times New Roman"/>
          <w:sz w:val="32"/>
          <w:szCs w:val="32"/>
        </w:rPr>
      </w:pPr>
      <w:r>
        <w:rPr>
          <w:rFonts w:ascii="方正仿宋_GBK" w:hAnsi="Times New Roman" w:eastAsia="方正仿宋_GBK" w:cs="Times New Roman"/>
          <w:sz w:val="32"/>
          <w:szCs w:val="32"/>
        </w:rPr>
        <w:t>依照法律</w:t>
      </w:r>
      <w:r>
        <w:rPr>
          <w:rFonts w:hint="eastAsia" w:ascii="方正仿宋_GBK" w:hAnsi="Times New Roman" w:eastAsia="方正仿宋_GBK" w:cs="Times New Roman"/>
          <w:sz w:val="32"/>
          <w:szCs w:val="32"/>
        </w:rPr>
        <w:t>、</w:t>
      </w:r>
      <w:r>
        <w:rPr>
          <w:rFonts w:ascii="方正仿宋_GBK" w:hAnsi="Times New Roman" w:eastAsia="方正仿宋_GBK" w:cs="Times New Roman"/>
          <w:sz w:val="32"/>
          <w:szCs w:val="32"/>
        </w:rPr>
        <w:t>法规规定，实施相应管理措施期限尚未届满的，不得申请移出。</w:t>
      </w:r>
    </w:p>
    <w:p w14:paraId="75FF8A57">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sz w:val="32"/>
          <w:szCs w:val="32"/>
        </w:rPr>
        <w:t>第二十</w:t>
      </w:r>
      <w:r>
        <w:rPr>
          <w:rFonts w:hint="eastAsia" w:ascii="Times New Roman" w:hAnsi="Times New Roman" w:eastAsia="方正黑体_GBK" w:cs="Times New Roman"/>
          <w:sz w:val="32"/>
          <w:szCs w:val="32"/>
          <w:lang w:val="en-US" w:eastAsia="zh-CN"/>
        </w:rPr>
        <w:t>七</w:t>
      </w:r>
      <w:r>
        <w:rPr>
          <w:rFonts w:ascii="Times New Roman" w:hAnsi="Times New Roman" w:eastAsia="方正黑体_GBK" w:cs="Times New Roman"/>
          <w:sz w:val="32"/>
          <w:szCs w:val="32"/>
        </w:rPr>
        <w:t>条（修复申请）</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申请信用修复，应当提交包括法定责任义务履行完毕的证明材料（如缴纳罚款的收据等）和信用承诺书（包括所提交材料真实有效，并明确愿意承担违反承诺的相应责任）等材料，说明事实、理由。</w:t>
      </w:r>
    </w:p>
    <w:p w14:paraId="68C71E17">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住房和城乡建设行政主管部门应当自收到信用修复申请之日起3个工作日内作出是否受理的决定，申请材料齐全、符合法定形式的，应当予以受理；决定不予受理的，应当告知申请人并说明理由。</w:t>
      </w:r>
    </w:p>
    <w:p w14:paraId="095BE726">
      <w:pPr>
        <w:spacing w:line="560" w:lineRule="exact"/>
        <w:ind w:firstLine="640" w:firstLineChars="200"/>
        <w:rPr>
          <w:rFonts w:ascii="方正仿宋_GBK" w:hAnsi="Times New Roman" w:eastAsia="方正仿宋_GBK" w:cs="Times New Roman"/>
          <w:sz w:val="32"/>
          <w:szCs w:val="32"/>
        </w:rPr>
      </w:pPr>
      <w:r>
        <w:rPr>
          <w:rFonts w:hint="eastAsia" w:ascii="方正仿宋_GBK" w:hAnsi="Times New Roman" w:eastAsia="方正仿宋_GBK" w:cs="Times New Roman"/>
          <w:sz w:val="32"/>
          <w:szCs w:val="32"/>
        </w:rPr>
        <w:t>住房和城乡建设行政主管部门应当自受理之日起7个工作日内对申请进行核实，决定是否准予修复。因案情复杂或需进行核查，不能在规定期限内作出办理修复决定的，可以延长10个工作日。</w:t>
      </w:r>
    </w:p>
    <w:p w14:paraId="2867616C">
      <w:pPr>
        <w:spacing w:line="560" w:lineRule="exact"/>
        <w:ind w:firstLine="640" w:firstLineChars="200"/>
        <w:rPr>
          <w:rFonts w:hint="default" w:ascii="方正仿宋_GBK" w:hAnsi="Times New Roman" w:eastAsia="方正仿宋_GBK" w:cs="Times New Roman"/>
          <w:sz w:val="32"/>
          <w:szCs w:val="32"/>
          <w:lang w:val="en-US" w:eastAsia="zh-CN"/>
        </w:rPr>
      </w:pPr>
      <w:r>
        <w:rPr>
          <w:rFonts w:ascii="Times New Roman" w:hAnsi="Times New Roman" w:eastAsia="方正黑体_GBK" w:cs="Times New Roman"/>
          <w:sz w:val="32"/>
          <w:szCs w:val="32"/>
        </w:rPr>
        <w:t>第二十</w:t>
      </w:r>
      <w:r>
        <w:rPr>
          <w:rFonts w:hint="eastAsia" w:ascii="Times New Roman" w:hAnsi="Times New Roman" w:eastAsia="方正黑体_GBK" w:cs="Times New Roman"/>
          <w:sz w:val="32"/>
          <w:szCs w:val="32"/>
          <w:lang w:val="en-US" w:eastAsia="zh-CN"/>
        </w:rPr>
        <w:t>八</w:t>
      </w:r>
      <w:r>
        <w:rPr>
          <w:rFonts w:ascii="Times New Roman" w:hAnsi="Times New Roman" w:eastAsia="方正黑体_GBK" w:cs="Times New Roman"/>
          <w:sz w:val="32"/>
          <w:szCs w:val="32"/>
        </w:rPr>
        <w:t>条（修复结果）</w:t>
      </w:r>
      <w:r>
        <w:rPr>
          <w:rFonts w:ascii="方正仿宋_GBK" w:hAnsi="Times New Roman" w:eastAsia="方正仿宋_GBK" w:cs="Times New Roman"/>
          <w:sz w:val="32"/>
          <w:szCs w:val="32"/>
        </w:rPr>
        <w:t>住房和城乡建设行政主管部门决定准予信用修复的，应当自</w:t>
      </w:r>
      <w:r>
        <w:rPr>
          <w:rFonts w:hint="eastAsia" w:ascii="方正仿宋_GBK" w:hAnsi="Times New Roman" w:eastAsia="方正仿宋_GBK" w:cs="Times New Roman"/>
          <w:sz w:val="32"/>
          <w:szCs w:val="32"/>
        </w:rPr>
        <w:t>作</w:t>
      </w:r>
      <w:r>
        <w:rPr>
          <w:rFonts w:ascii="方正仿宋_GBK" w:hAnsi="Times New Roman" w:eastAsia="方正仿宋_GBK" w:cs="Times New Roman"/>
          <w:sz w:val="32"/>
          <w:szCs w:val="32"/>
        </w:rPr>
        <w:t>出决定3个工作日停止公示相关失信信息、移</w:t>
      </w:r>
      <w:r>
        <w:rPr>
          <w:rFonts w:hint="eastAsia" w:ascii="方正仿宋_GBK" w:hAnsi="Times New Roman" w:eastAsia="方正仿宋_GBK" w:cs="Times New Roman"/>
          <w:sz w:val="32"/>
          <w:szCs w:val="32"/>
        </w:rPr>
        <w:t>出</w:t>
      </w:r>
      <w:r>
        <w:rPr>
          <w:rFonts w:ascii="方正仿宋_GBK" w:hAnsi="Times New Roman" w:eastAsia="方正仿宋_GBK" w:cs="Times New Roman"/>
          <w:sz w:val="32"/>
          <w:szCs w:val="32"/>
        </w:rPr>
        <w:t>严重失信主体名单</w:t>
      </w:r>
      <w:r>
        <w:rPr>
          <w:rFonts w:hint="eastAsia" w:ascii="方正仿宋_GBK" w:hAnsi="Times New Roman" w:eastAsia="方正仿宋_GBK" w:cs="Times New Roman"/>
          <w:sz w:val="32"/>
          <w:szCs w:val="32"/>
          <w:lang w:eastAsia="zh-CN"/>
        </w:rPr>
        <w:t>，</w:t>
      </w:r>
      <w:r>
        <w:rPr>
          <w:rFonts w:ascii="方正仿宋_GBK" w:hAnsi="Times New Roman" w:eastAsia="方正仿宋_GBK" w:cs="Times New Roman"/>
          <w:sz w:val="32"/>
          <w:szCs w:val="32"/>
        </w:rPr>
        <w:t>解除相关失信惩戒管理措施</w:t>
      </w:r>
      <w:r>
        <w:rPr>
          <w:rFonts w:hint="eastAsia" w:ascii="方正仿宋_GBK" w:hAnsi="Times New Roman" w:eastAsia="方正仿宋_GBK" w:cs="Times New Roman"/>
          <w:sz w:val="32"/>
          <w:szCs w:val="32"/>
          <w:lang w:eastAsia="zh-CN"/>
        </w:rPr>
        <w:t>，</w:t>
      </w:r>
      <w:r>
        <w:rPr>
          <w:rFonts w:hint="eastAsia" w:ascii="方正仿宋_GBK" w:hAnsi="Times New Roman" w:eastAsia="方正仿宋_GBK" w:cs="Times New Roman"/>
          <w:sz w:val="32"/>
          <w:szCs w:val="32"/>
          <w:lang w:val="en-US" w:eastAsia="zh-CN"/>
        </w:rPr>
        <w:t>并将修复结果共享至公共信用信息系统。</w:t>
      </w:r>
    </w:p>
    <w:p w14:paraId="4A9D08E7">
      <w:pPr>
        <w:spacing w:line="560" w:lineRule="exact"/>
        <w:ind w:firstLine="640" w:firstLineChars="200"/>
        <w:rPr>
          <w:rFonts w:ascii="方正仿宋_GBK" w:hAnsi="Times New Roman" w:eastAsia="方正仿宋_GBK" w:cs="Times New Roman"/>
          <w:color w:val="FF0000"/>
          <w:sz w:val="32"/>
          <w:szCs w:val="32"/>
        </w:rPr>
      </w:pPr>
      <w:r>
        <w:rPr>
          <w:rFonts w:ascii="Times New Roman" w:hAnsi="Times New Roman" w:eastAsia="方正黑体_GBK" w:cs="Times New Roman"/>
          <w:sz w:val="32"/>
          <w:szCs w:val="32"/>
        </w:rPr>
        <w:t>第二十</w:t>
      </w:r>
      <w:r>
        <w:rPr>
          <w:rFonts w:hint="eastAsia" w:ascii="Times New Roman" w:hAnsi="Times New Roman" w:eastAsia="方正黑体_GBK" w:cs="Times New Roman"/>
          <w:sz w:val="32"/>
          <w:szCs w:val="32"/>
          <w:lang w:val="en-US" w:eastAsia="zh-CN"/>
        </w:rPr>
        <w:t>九</w:t>
      </w:r>
      <w:r>
        <w:rPr>
          <w:rFonts w:ascii="Times New Roman" w:hAnsi="Times New Roman" w:eastAsia="方正黑体_GBK" w:cs="Times New Roman"/>
          <w:sz w:val="32"/>
          <w:szCs w:val="32"/>
        </w:rPr>
        <w:t>条（撤销修复）</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在信用修复过程中隐瞒真实情况、弄虚作假，或被认定故意不履行承诺等行为，由住房和城乡建设行政主管部门撤销准予修复决定，记入信用记录，并从撤销修复决定之日起重新计算公示期。相关信用记录公示期为三年且不得提前终止公示，三年内不再受理其信用修复申请</w:t>
      </w:r>
      <w:r>
        <w:rPr>
          <w:rFonts w:ascii="方正仿宋_GBK" w:hAnsi="Times New Roman" w:eastAsia="方正仿宋_GBK" w:cs="Times New Roman"/>
          <w:sz w:val="32"/>
          <w:szCs w:val="32"/>
        </w:rPr>
        <w:t>。</w:t>
      </w:r>
    </w:p>
    <w:p w14:paraId="77F96DD4">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sz w:val="32"/>
          <w:szCs w:val="32"/>
        </w:rPr>
        <w:t>第</w:t>
      </w:r>
      <w:r>
        <w:rPr>
          <w:rFonts w:hint="eastAsia" w:ascii="Times New Roman" w:hAnsi="Times New Roman" w:eastAsia="方正黑体_GBK" w:cs="Times New Roman"/>
          <w:sz w:val="32"/>
          <w:szCs w:val="32"/>
          <w:lang w:val="en-US" w:eastAsia="zh-CN"/>
        </w:rPr>
        <w:t>三十</w:t>
      </w:r>
      <w:r>
        <w:rPr>
          <w:rFonts w:ascii="Times New Roman" w:hAnsi="Times New Roman" w:eastAsia="方正黑体_GBK" w:cs="Times New Roman"/>
          <w:sz w:val="32"/>
          <w:szCs w:val="32"/>
        </w:rPr>
        <w:t>条（</w:t>
      </w:r>
      <w:r>
        <w:rPr>
          <w:rFonts w:hint="eastAsia" w:ascii="Times New Roman" w:hAnsi="Times New Roman" w:eastAsia="方正黑体_GBK" w:cs="Times New Roman"/>
          <w:sz w:val="32"/>
          <w:szCs w:val="32"/>
        </w:rPr>
        <w:t>异议申诉</w:t>
      </w:r>
      <w:r>
        <w:rPr>
          <w:rFonts w:ascii="Times New Roman" w:hAnsi="Times New Roman" w:eastAsia="方正黑体_GBK" w:cs="Times New Roman"/>
          <w:sz w:val="32"/>
          <w:szCs w:val="32"/>
        </w:rPr>
        <w:t>）</w:t>
      </w:r>
      <w:bookmarkStart w:id="33" w:name="OLE_LINK39"/>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认为住房和城乡建设行政主管部门的信用管理行为侵犯其合法权益的，可以向该部门提出异议申诉，也可以依法申请行政复议或者提起行政诉讼。</w:t>
      </w:r>
    </w:p>
    <w:p w14:paraId="1F5EDC77">
      <w:pPr>
        <w:spacing w:line="560" w:lineRule="exact"/>
        <w:ind w:firstLine="640" w:firstLineChars="200"/>
        <w:rPr>
          <w:rFonts w:ascii="方正仿宋_GBK" w:hAnsi="Times New Roman" w:eastAsia="方正仿宋_GBK" w:cs="Times New Roman"/>
          <w:sz w:val="32"/>
          <w:szCs w:val="32"/>
        </w:rPr>
      </w:pPr>
      <w:bookmarkStart w:id="34" w:name="OLE_LINK41"/>
      <w:bookmarkStart w:id="35" w:name="OLE_LINK42"/>
      <w:r>
        <w:rPr>
          <w:rFonts w:ascii="方正仿宋_GBK" w:hAnsi="Times New Roman" w:eastAsia="方正仿宋_GBK" w:cs="Times New Roman"/>
          <w:sz w:val="32"/>
          <w:szCs w:val="32"/>
        </w:rPr>
        <w:t>住房和城乡建设行政主管部门</w:t>
      </w:r>
      <w:bookmarkEnd w:id="33"/>
      <w:bookmarkEnd w:id="34"/>
      <w:bookmarkEnd w:id="35"/>
      <w:r>
        <w:rPr>
          <w:rFonts w:ascii="方正仿宋_GBK" w:hAnsi="Times New Roman" w:eastAsia="方正仿宋_GBK" w:cs="Times New Roman"/>
          <w:sz w:val="32"/>
          <w:szCs w:val="32"/>
        </w:rPr>
        <w:t>应建立健全信用信息</w:t>
      </w:r>
      <w:bookmarkStart w:id="36" w:name="OLE_LINK19"/>
      <w:bookmarkStart w:id="37" w:name="OLE_LINK18"/>
      <w:r>
        <w:rPr>
          <w:rFonts w:ascii="方正仿宋_GBK" w:hAnsi="Times New Roman" w:eastAsia="方正仿宋_GBK" w:cs="Times New Roman"/>
          <w:sz w:val="32"/>
          <w:szCs w:val="32"/>
        </w:rPr>
        <w:t>异议申诉</w:t>
      </w:r>
      <w:bookmarkEnd w:id="36"/>
      <w:bookmarkEnd w:id="37"/>
      <w:r>
        <w:rPr>
          <w:rFonts w:ascii="方正仿宋_GBK" w:hAnsi="Times New Roman" w:eastAsia="方正仿宋_GBK" w:cs="Times New Roman"/>
          <w:sz w:val="32"/>
          <w:szCs w:val="32"/>
        </w:rPr>
        <w:t>制度，强化权益保护，对异议信用信息应尽快核实处理，经核实有误的信用信息要及时予以更正或撤销。因错误认定失信导致损害</w:t>
      </w:r>
      <w:r>
        <w:rPr>
          <w:rFonts w:hint="eastAsia" w:ascii="方正仿宋_GBK" w:hAnsi="Times New Roman" w:eastAsia="方正仿宋_GBK" w:cs="Times New Roman"/>
          <w:sz w:val="32"/>
          <w:szCs w:val="32"/>
          <w:lang w:eastAsia="zh-CN"/>
        </w:rPr>
        <w:t>从业人员</w:t>
      </w:r>
      <w:r>
        <w:rPr>
          <w:rFonts w:ascii="方正仿宋_GBK" w:hAnsi="Times New Roman" w:eastAsia="方正仿宋_GBK" w:cs="Times New Roman"/>
          <w:sz w:val="32"/>
          <w:szCs w:val="32"/>
        </w:rPr>
        <w:t>合法权益的，应及时撤销认定，并采取措施消除不良影响。</w:t>
      </w:r>
    </w:p>
    <w:p w14:paraId="2423BA82">
      <w:pPr>
        <w:spacing w:line="560" w:lineRule="exact"/>
        <w:ind w:firstLine="640" w:firstLineChars="200"/>
        <w:rPr>
          <w:rFonts w:ascii="方正仿宋_GBK" w:hAnsi="Times New Roman" w:eastAsia="方正仿宋_GBK" w:cs="Times New Roman"/>
          <w:sz w:val="32"/>
          <w:szCs w:val="32"/>
        </w:rPr>
      </w:pPr>
      <w:r>
        <w:rPr>
          <w:rFonts w:hint="eastAsia" w:ascii="黑体" w:hAnsi="黑体" w:eastAsia="黑体"/>
          <w:sz w:val="32"/>
          <w:szCs w:val="32"/>
        </w:rPr>
        <w:t>第三十</w:t>
      </w:r>
      <w:r>
        <w:rPr>
          <w:rFonts w:hint="eastAsia" w:ascii="黑体" w:hAnsi="黑体" w:eastAsia="黑体"/>
          <w:sz w:val="32"/>
          <w:szCs w:val="32"/>
          <w:lang w:val="en-US" w:eastAsia="zh-CN"/>
        </w:rPr>
        <w:t>一</w:t>
      </w:r>
      <w:r>
        <w:rPr>
          <w:rFonts w:hint="eastAsia" w:ascii="黑体" w:hAnsi="黑体" w:eastAsia="黑体"/>
          <w:sz w:val="32"/>
          <w:szCs w:val="32"/>
        </w:rPr>
        <w:t>条（履职要求）</w:t>
      </w:r>
      <w:r>
        <w:rPr>
          <w:rFonts w:hint="eastAsia" w:ascii="方正仿宋_GBK" w:hAnsi="Times New Roman" w:eastAsia="方正仿宋_GBK" w:cs="Times New Roman"/>
          <w:sz w:val="32"/>
          <w:szCs w:val="32"/>
        </w:rPr>
        <w:t>住房和城乡建设行政主管部门及其工作人员应当依法履职，对在</w:t>
      </w:r>
      <w:r>
        <w:rPr>
          <w:rFonts w:hint="eastAsia" w:ascii="方正仿宋_GBK" w:hAnsi="Times New Roman" w:eastAsia="方正仿宋_GBK" w:cs="Times New Roman"/>
          <w:sz w:val="32"/>
          <w:szCs w:val="32"/>
          <w:lang w:eastAsia="zh-CN"/>
        </w:rPr>
        <w:t>从业人员</w:t>
      </w:r>
      <w:r>
        <w:rPr>
          <w:rFonts w:hint="eastAsia" w:ascii="方正仿宋_GBK" w:hAnsi="Times New Roman" w:eastAsia="方正仿宋_GBK" w:cs="Times New Roman"/>
          <w:sz w:val="32"/>
          <w:szCs w:val="32"/>
        </w:rPr>
        <w:t>信用监管工作中存在违法违规情形，造成不良社会影响的，依法依规依纪追究相关单位和责任人责任。</w:t>
      </w:r>
    </w:p>
    <w:p w14:paraId="1A900E68">
      <w:pPr>
        <w:spacing w:line="560" w:lineRule="exact"/>
        <w:rPr>
          <w:rFonts w:ascii="Times New Roman" w:hAnsi="Times New Roman" w:eastAsia="黑体" w:cs="Times New Roman"/>
          <w:sz w:val="32"/>
          <w:szCs w:val="32"/>
        </w:rPr>
      </w:pPr>
    </w:p>
    <w:p w14:paraId="2880FEC8">
      <w:pPr>
        <w:numPr>
          <w:ilvl w:val="0"/>
          <w:numId w:val="1"/>
        </w:numPr>
        <w:spacing w:line="560" w:lineRule="exact"/>
        <w:ind w:left="0" w:firstLine="720" w:firstLineChars="200"/>
        <w:jc w:val="center"/>
        <w:rPr>
          <w:rFonts w:ascii="Times New Roman" w:hAnsi="Times New Roman" w:eastAsia="黑体" w:cs="Times New Roman"/>
          <w:bCs/>
          <w:sz w:val="36"/>
          <w:szCs w:val="36"/>
        </w:rPr>
      </w:pPr>
      <w:r>
        <w:rPr>
          <w:rFonts w:ascii="Times New Roman" w:hAnsi="Times New Roman" w:eastAsia="黑体" w:cs="Times New Roman"/>
          <w:bCs/>
          <w:sz w:val="36"/>
          <w:szCs w:val="36"/>
        </w:rPr>
        <w:t>附则</w:t>
      </w:r>
    </w:p>
    <w:p w14:paraId="3863F44F">
      <w:pPr>
        <w:spacing w:line="560" w:lineRule="exact"/>
        <w:ind w:firstLine="640" w:firstLineChars="200"/>
        <w:rPr>
          <w:rFonts w:ascii="方正仿宋_GBK" w:hAnsi="Times New Roman" w:eastAsia="方正仿宋_GBK" w:cs="Times New Roman"/>
          <w:sz w:val="32"/>
          <w:szCs w:val="32"/>
        </w:rPr>
      </w:pPr>
      <w:r>
        <w:rPr>
          <w:rFonts w:ascii="Times New Roman" w:hAnsi="Times New Roman" w:eastAsia="方正黑体_GBK" w:cs="Times New Roman"/>
          <w:sz w:val="32"/>
          <w:szCs w:val="32"/>
        </w:rPr>
        <w:t>第</w:t>
      </w:r>
      <w:r>
        <w:rPr>
          <w:rFonts w:hint="eastAsia" w:ascii="Times New Roman" w:hAnsi="Times New Roman" w:eastAsia="方正黑体_GBK" w:cs="Times New Roman"/>
          <w:sz w:val="32"/>
          <w:szCs w:val="32"/>
        </w:rPr>
        <w:t>三十</w:t>
      </w:r>
      <w:r>
        <w:rPr>
          <w:rFonts w:hint="eastAsia" w:ascii="Times New Roman" w:hAnsi="Times New Roman" w:eastAsia="方正黑体_GBK" w:cs="Times New Roman"/>
          <w:sz w:val="32"/>
          <w:szCs w:val="32"/>
          <w:lang w:val="en-US" w:eastAsia="zh-CN"/>
        </w:rPr>
        <w:t>二</w:t>
      </w:r>
      <w:r>
        <w:rPr>
          <w:rFonts w:ascii="Times New Roman" w:hAnsi="Times New Roman" w:eastAsia="方正黑体_GBK" w:cs="Times New Roman"/>
          <w:sz w:val="32"/>
          <w:szCs w:val="32"/>
        </w:rPr>
        <w:t xml:space="preserve">条 </w:t>
      </w:r>
      <w:r>
        <w:rPr>
          <w:rFonts w:ascii="方正仿宋_GBK" w:hAnsi="Times New Roman" w:eastAsia="方正仿宋_GBK" w:cs="Times New Roman"/>
          <w:sz w:val="32"/>
          <w:szCs w:val="32"/>
        </w:rPr>
        <w:t>本办法由江苏省住房和城乡建设厅负责解释</w:t>
      </w:r>
      <w:r>
        <w:rPr>
          <w:rFonts w:hint="eastAsia" w:ascii="方正仿宋_GBK" w:hAnsi="Times New Roman" w:eastAsia="方正仿宋_GBK" w:cs="Times New Roman"/>
          <w:sz w:val="32"/>
          <w:szCs w:val="32"/>
        </w:rPr>
        <w:t>。</w:t>
      </w:r>
    </w:p>
    <w:p w14:paraId="7804D09E">
      <w:pPr>
        <w:spacing w:line="560" w:lineRule="exact"/>
        <w:ind w:firstLine="640" w:firstLineChars="200"/>
        <w:rPr>
          <w:rFonts w:hint="eastAsia" w:ascii="黑体" w:hAnsi="黑体" w:eastAsia="黑体" w:cs="黑体"/>
          <w:b/>
          <w:bCs/>
          <w:color w:val="FF0000"/>
          <w:sz w:val="32"/>
          <w:szCs w:val="32"/>
        </w:rPr>
      </w:pPr>
      <w:r>
        <w:rPr>
          <w:rFonts w:hint="eastAsia" w:ascii="Times New Roman" w:hAnsi="Times New Roman" w:eastAsia="方正黑体_GBK" w:cs="Times New Roman"/>
          <w:sz w:val="32"/>
          <w:szCs w:val="32"/>
        </w:rPr>
        <w:t>第三十</w:t>
      </w:r>
      <w:r>
        <w:rPr>
          <w:rFonts w:hint="eastAsia" w:ascii="Times New Roman" w:hAnsi="Times New Roman" w:eastAsia="方正黑体_GBK" w:cs="Times New Roman"/>
          <w:sz w:val="32"/>
          <w:szCs w:val="32"/>
          <w:lang w:val="en-US" w:eastAsia="zh-CN"/>
        </w:rPr>
        <w:t>三</w:t>
      </w:r>
      <w:r>
        <w:rPr>
          <w:rFonts w:hint="eastAsia" w:ascii="Times New Roman" w:hAnsi="Times New Roman" w:eastAsia="方正黑体_GBK" w:cs="Times New Roman"/>
          <w:sz w:val="32"/>
          <w:szCs w:val="32"/>
        </w:rPr>
        <w:t>条</w:t>
      </w:r>
      <w:r>
        <w:rPr>
          <w:rFonts w:hint="eastAsia" w:ascii="方正仿宋_GBK" w:hAnsi="Times New Roman" w:eastAsia="方正仿宋_GBK" w:cs="Times New Roman"/>
          <w:sz w:val="32"/>
          <w:szCs w:val="32"/>
        </w:rPr>
        <w:t xml:space="preserve"> 本办法自</w:t>
      </w:r>
      <w:r>
        <w:rPr>
          <w:rFonts w:hint="eastAsia" w:ascii="方正仿宋_GBK" w:hAnsi="Times New Roman" w:eastAsia="方正仿宋_GBK" w:cs="Times New Roman"/>
          <w:sz w:val="32"/>
          <w:szCs w:val="32"/>
          <w:lang w:val="en-US" w:eastAsia="zh-CN"/>
        </w:rPr>
        <w:t>2026</w:t>
      </w:r>
      <w:r>
        <w:rPr>
          <w:rFonts w:hint="eastAsia" w:ascii="方正仿宋_GBK" w:hAnsi="Times New Roman" w:eastAsia="方正仿宋_GBK" w:cs="Times New Roman"/>
          <w:sz w:val="32"/>
          <w:szCs w:val="32"/>
        </w:rPr>
        <w:t>年xx月xx日施行，有效期5年。</w:t>
      </w:r>
    </w:p>
    <w:p w14:paraId="249A9200">
      <w:pPr>
        <w:spacing w:line="560" w:lineRule="exact"/>
        <w:ind w:firstLine="640" w:firstLineChars="200"/>
        <w:rPr>
          <w:rFonts w:ascii="方正仿宋_GBK" w:hAnsi="Times New Roman" w:eastAsia="方正仿宋_GBK" w:cs="Times New Roman"/>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F73D8D-FBF9-4D6E-8A57-09898655BF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B6936D40-E757-43CA-971F-A138A3C7F765}"/>
  </w:font>
  <w:font w:name="方正楷体_GBK">
    <w:panose1 w:val="03000509000000000000"/>
    <w:charset w:val="86"/>
    <w:family w:val="script"/>
    <w:pitch w:val="default"/>
    <w:sig w:usb0="00000001" w:usb1="080E0000" w:usb2="00000000" w:usb3="00000000" w:csb0="00040000" w:csb1="00000000"/>
    <w:embedRegular r:id="rId3" w:fontKey="{11206055-430B-45D1-A522-D736FEA46A08}"/>
  </w:font>
  <w:font w:name="方正黑体_GBK">
    <w:panose1 w:val="03000509000000000000"/>
    <w:charset w:val="86"/>
    <w:family w:val="script"/>
    <w:pitch w:val="default"/>
    <w:sig w:usb0="00000001" w:usb1="080E0000" w:usb2="00000000" w:usb3="00000000" w:csb0="00040000" w:csb1="00000000"/>
    <w:embedRegular r:id="rId4" w:fontKey="{0378BAC4-0832-419F-A3EA-13B7CA0E0351}"/>
  </w:font>
  <w:font w:name="方正仿宋_GBK">
    <w:panose1 w:val="03000509000000000000"/>
    <w:charset w:val="86"/>
    <w:family w:val="script"/>
    <w:pitch w:val="default"/>
    <w:sig w:usb0="00000001" w:usb1="080E0000" w:usb2="00000000" w:usb3="00000000" w:csb0="00040000" w:csb1="00000000"/>
    <w:embedRegular r:id="rId5" w:fontKey="{5E45A89F-BC00-41B1-B291-380361BCD503}"/>
  </w:font>
  <w:font w:name="楷体">
    <w:panose1 w:val="02010609060101010101"/>
    <w:charset w:val="86"/>
    <w:family w:val="modern"/>
    <w:pitch w:val="default"/>
    <w:sig w:usb0="800002BF" w:usb1="38CF7CFA" w:usb2="00000016" w:usb3="00000000" w:csb0="00040001" w:csb1="00000000"/>
    <w:embedRegular r:id="rId6" w:fontKey="{6256F959-B4F6-408C-BC50-66926EA67EF5}"/>
  </w:font>
  <w:font w:name="仿宋_GB2312">
    <w:altName w:val="仿宋"/>
    <w:panose1 w:val="02010609030101010101"/>
    <w:charset w:val="86"/>
    <w:family w:val="modern"/>
    <w:pitch w:val="default"/>
    <w:sig w:usb0="00000000" w:usb1="00000000" w:usb2="00000010" w:usb3="00000000" w:csb0="00040000" w:csb1="00000000"/>
    <w:embedRegular r:id="rId7" w:fontKey="{43D5D1F1-5EEA-4B62-9353-FA5F36E57298}"/>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644429391"/>
    </w:sdtPr>
    <w:sdtEndPr>
      <w:rPr>
        <w:rFonts w:ascii="Times New Roman" w:hAnsi="Times New Roman" w:cs="Times New Roman"/>
        <w:sz w:val="24"/>
        <w:szCs w:val="24"/>
      </w:rPr>
    </w:sdtEndPr>
    <w:sdtContent>
      <w:p w14:paraId="2358559B">
        <w:pPr>
          <w:pStyle w:val="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w:t>
        </w:r>
        <w:r>
          <w:rPr>
            <w:rFonts w:ascii="Times New Roman" w:hAnsi="Times New Roman" w:cs="Times New Roman"/>
            <w:sz w:val="24"/>
            <w:szCs w:val="24"/>
          </w:rPr>
          <w:t xml:space="preserve"> 11 -</w:t>
        </w:r>
        <w:r>
          <w:rPr>
            <w:rFonts w:ascii="Times New Roman" w:hAnsi="Times New Roman" w:cs="Times New Roman"/>
            <w:sz w:val="24"/>
            <w:szCs w:val="24"/>
          </w:rPr>
          <w:fldChar w:fldCharType="end"/>
        </w:r>
      </w:p>
    </w:sdtContent>
  </w:sdt>
  <w:p w14:paraId="47457AAC">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762F6D"/>
    <w:multiLevelType w:val="singleLevel"/>
    <w:tmpl w:val="1C762F6D"/>
    <w:lvl w:ilvl="0" w:tentative="0">
      <w:start w:val="1"/>
      <w:numFmt w:val="chineseCounting"/>
      <w:suff w:val="nothing"/>
      <w:lvlText w:val="（%1）"/>
      <w:lvlJc w:val="left"/>
      <w:rPr>
        <w:rFonts w:hint="eastAsia"/>
      </w:rPr>
    </w:lvl>
  </w:abstractNum>
  <w:abstractNum w:abstractNumId="1">
    <w:nsid w:val="70EA2094"/>
    <w:multiLevelType w:val="multilevel"/>
    <w:tmpl w:val="70EA2094"/>
    <w:lvl w:ilvl="0" w:tentative="0">
      <w:start w:val="1"/>
      <w:numFmt w:val="japaneseCounting"/>
      <w:lvlText w:val="第%1章"/>
      <w:lvlJc w:val="left"/>
      <w:pPr>
        <w:ind w:left="1120" w:hanging="1120"/>
      </w:pPr>
      <w:rPr>
        <w:rFonts w:hint="default"/>
        <w:sz w:val="36"/>
        <w:szCs w:val="36"/>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C24"/>
    <w:rsid w:val="00002194"/>
    <w:rsid w:val="000107DA"/>
    <w:rsid w:val="0001579F"/>
    <w:rsid w:val="00047F92"/>
    <w:rsid w:val="00050C74"/>
    <w:rsid w:val="000573FB"/>
    <w:rsid w:val="000718E2"/>
    <w:rsid w:val="0009113B"/>
    <w:rsid w:val="000926AD"/>
    <w:rsid w:val="00092805"/>
    <w:rsid w:val="0009439B"/>
    <w:rsid w:val="00097226"/>
    <w:rsid w:val="000A02B5"/>
    <w:rsid w:val="000A3529"/>
    <w:rsid w:val="000A7A76"/>
    <w:rsid w:val="000B0323"/>
    <w:rsid w:val="000C006B"/>
    <w:rsid w:val="000C2323"/>
    <w:rsid w:val="000C3AED"/>
    <w:rsid w:val="000D1FCC"/>
    <w:rsid w:val="000D3117"/>
    <w:rsid w:val="000E4E63"/>
    <w:rsid w:val="000E776B"/>
    <w:rsid w:val="000F5EED"/>
    <w:rsid w:val="001073DC"/>
    <w:rsid w:val="00121C34"/>
    <w:rsid w:val="0013163E"/>
    <w:rsid w:val="0014055B"/>
    <w:rsid w:val="001608CE"/>
    <w:rsid w:val="00171C24"/>
    <w:rsid w:val="00192EEA"/>
    <w:rsid w:val="001938D1"/>
    <w:rsid w:val="001B37A8"/>
    <w:rsid w:val="001D0027"/>
    <w:rsid w:val="001D5953"/>
    <w:rsid w:val="001D5A5A"/>
    <w:rsid w:val="001D7107"/>
    <w:rsid w:val="001D7674"/>
    <w:rsid w:val="001D77C3"/>
    <w:rsid w:val="001E0B51"/>
    <w:rsid w:val="001E7DEC"/>
    <w:rsid w:val="001F74C6"/>
    <w:rsid w:val="002208EF"/>
    <w:rsid w:val="0022126C"/>
    <w:rsid w:val="002329AA"/>
    <w:rsid w:val="00233D87"/>
    <w:rsid w:val="00234D47"/>
    <w:rsid w:val="00242E27"/>
    <w:rsid w:val="00246E83"/>
    <w:rsid w:val="002521F8"/>
    <w:rsid w:val="00257486"/>
    <w:rsid w:val="002604D5"/>
    <w:rsid w:val="00271D29"/>
    <w:rsid w:val="00272468"/>
    <w:rsid w:val="0027757B"/>
    <w:rsid w:val="00280C76"/>
    <w:rsid w:val="00285468"/>
    <w:rsid w:val="002A4007"/>
    <w:rsid w:val="002A4697"/>
    <w:rsid w:val="002A5E49"/>
    <w:rsid w:val="002B3E3E"/>
    <w:rsid w:val="002B401D"/>
    <w:rsid w:val="002C262B"/>
    <w:rsid w:val="002C2929"/>
    <w:rsid w:val="002C6303"/>
    <w:rsid w:val="002C7514"/>
    <w:rsid w:val="002D16BD"/>
    <w:rsid w:val="002D5AB9"/>
    <w:rsid w:val="002E1D3D"/>
    <w:rsid w:val="002F0D09"/>
    <w:rsid w:val="00302859"/>
    <w:rsid w:val="00312932"/>
    <w:rsid w:val="00320314"/>
    <w:rsid w:val="003347F5"/>
    <w:rsid w:val="00336296"/>
    <w:rsid w:val="00337C2C"/>
    <w:rsid w:val="00337E8C"/>
    <w:rsid w:val="00344CBB"/>
    <w:rsid w:val="00344DE6"/>
    <w:rsid w:val="00364D34"/>
    <w:rsid w:val="003749A8"/>
    <w:rsid w:val="003822C2"/>
    <w:rsid w:val="00387B01"/>
    <w:rsid w:val="00393397"/>
    <w:rsid w:val="00397255"/>
    <w:rsid w:val="003A077E"/>
    <w:rsid w:val="003B23D0"/>
    <w:rsid w:val="003C3493"/>
    <w:rsid w:val="003C3ACA"/>
    <w:rsid w:val="003D27AB"/>
    <w:rsid w:val="003D36A2"/>
    <w:rsid w:val="003F15F6"/>
    <w:rsid w:val="003F23CE"/>
    <w:rsid w:val="0040174A"/>
    <w:rsid w:val="004054DD"/>
    <w:rsid w:val="004061A4"/>
    <w:rsid w:val="00416024"/>
    <w:rsid w:val="00417456"/>
    <w:rsid w:val="004312FF"/>
    <w:rsid w:val="00433B61"/>
    <w:rsid w:val="00440BB9"/>
    <w:rsid w:val="00446B77"/>
    <w:rsid w:val="00453987"/>
    <w:rsid w:val="00454379"/>
    <w:rsid w:val="00462644"/>
    <w:rsid w:val="004646CB"/>
    <w:rsid w:val="0047111E"/>
    <w:rsid w:val="0048001D"/>
    <w:rsid w:val="004803B5"/>
    <w:rsid w:val="00487786"/>
    <w:rsid w:val="00490B63"/>
    <w:rsid w:val="00493178"/>
    <w:rsid w:val="004B3E9D"/>
    <w:rsid w:val="004B6326"/>
    <w:rsid w:val="004B71A8"/>
    <w:rsid w:val="004C55E9"/>
    <w:rsid w:val="004D3D13"/>
    <w:rsid w:val="004E448B"/>
    <w:rsid w:val="004E4D19"/>
    <w:rsid w:val="004F345C"/>
    <w:rsid w:val="00504FB8"/>
    <w:rsid w:val="005105A4"/>
    <w:rsid w:val="00515612"/>
    <w:rsid w:val="00525694"/>
    <w:rsid w:val="00536553"/>
    <w:rsid w:val="0054304F"/>
    <w:rsid w:val="00545D59"/>
    <w:rsid w:val="0055056D"/>
    <w:rsid w:val="00554C69"/>
    <w:rsid w:val="00560716"/>
    <w:rsid w:val="00564354"/>
    <w:rsid w:val="00565574"/>
    <w:rsid w:val="0057357F"/>
    <w:rsid w:val="005753DD"/>
    <w:rsid w:val="00582085"/>
    <w:rsid w:val="00587ABA"/>
    <w:rsid w:val="00587DB7"/>
    <w:rsid w:val="005A383F"/>
    <w:rsid w:val="005A548E"/>
    <w:rsid w:val="005B0A30"/>
    <w:rsid w:val="005B6C39"/>
    <w:rsid w:val="005B75AD"/>
    <w:rsid w:val="005C64CB"/>
    <w:rsid w:val="005D1A90"/>
    <w:rsid w:val="005E1227"/>
    <w:rsid w:val="005F71D4"/>
    <w:rsid w:val="0060130C"/>
    <w:rsid w:val="006046DB"/>
    <w:rsid w:val="00615FDA"/>
    <w:rsid w:val="00622C1C"/>
    <w:rsid w:val="006265FA"/>
    <w:rsid w:val="00627F27"/>
    <w:rsid w:val="00634C32"/>
    <w:rsid w:val="00635C84"/>
    <w:rsid w:val="00653F8F"/>
    <w:rsid w:val="00655564"/>
    <w:rsid w:val="00663992"/>
    <w:rsid w:val="0067393B"/>
    <w:rsid w:val="0068298D"/>
    <w:rsid w:val="006A0C0D"/>
    <w:rsid w:val="006A4636"/>
    <w:rsid w:val="006B2A6A"/>
    <w:rsid w:val="006B3904"/>
    <w:rsid w:val="006B69C5"/>
    <w:rsid w:val="006C0A93"/>
    <w:rsid w:val="006C1DDF"/>
    <w:rsid w:val="006C46FF"/>
    <w:rsid w:val="006D0659"/>
    <w:rsid w:val="006D6971"/>
    <w:rsid w:val="006E285A"/>
    <w:rsid w:val="007001BD"/>
    <w:rsid w:val="00707EE3"/>
    <w:rsid w:val="00711F43"/>
    <w:rsid w:val="007172C9"/>
    <w:rsid w:val="00725FBE"/>
    <w:rsid w:val="00727774"/>
    <w:rsid w:val="0073335E"/>
    <w:rsid w:val="007368C7"/>
    <w:rsid w:val="00752895"/>
    <w:rsid w:val="00754390"/>
    <w:rsid w:val="00755C4C"/>
    <w:rsid w:val="007656F1"/>
    <w:rsid w:val="00776404"/>
    <w:rsid w:val="00780448"/>
    <w:rsid w:val="0079001A"/>
    <w:rsid w:val="007A5437"/>
    <w:rsid w:val="007B7DD5"/>
    <w:rsid w:val="007C6075"/>
    <w:rsid w:val="007C73C4"/>
    <w:rsid w:val="007D0ABF"/>
    <w:rsid w:val="007D1046"/>
    <w:rsid w:val="007D197F"/>
    <w:rsid w:val="007D4F5A"/>
    <w:rsid w:val="007E0713"/>
    <w:rsid w:val="007E0F7E"/>
    <w:rsid w:val="007E6DAF"/>
    <w:rsid w:val="007F480D"/>
    <w:rsid w:val="007F5221"/>
    <w:rsid w:val="007F537A"/>
    <w:rsid w:val="007F64CD"/>
    <w:rsid w:val="007F7BAC"/>
    <w:rsid w:val="00805141"/>
    <w:rsid w:val="00811080"/>
    <w:rsid w:val="00815520"/>
    <w:rsid w:val="00820634"/>
    <w:rsid w:val="0082103F"/>
    <w:rsid w:val="008350B4"/>
    <w:rsid w:val="0084352F"/>
    <w:rsid w:val="008448BD"/>
    <w:rsid w:val="008608B3"/>
    <w:rsid w:val="008619A9"/>
    <w:rsid w:val="00864B4F"/>
    <w:rsid w:val="008741E7"/>
    <w:rsid w:val="00880137"/>
    <w:rsid w:val="00896D8D"/>
    <w:rsid w:val="008A4CAC"/>
    <w:rsid w:val="008A5B2B"/>
    <w:rsid w:val="008A6F79"/>
    <w:rsid w:val="008A72FA"/>
    <w:rsid w:val="008B2A1F"/>
    <w:rsid w:val="008B6133"/>
    <w:rsid w:val="008C05EC"/>
    <w:rsid w:val="008D171D"/>
    <w:rsid w:val="008D5D24"/>
    <w:rsid w:val="008D6F13"/>
    <w:rsid w:val="008F17D4"/>
    <w:rsid w:val="008F2C36"/>
    <w:rsid w:val="008F501E"/>
    <w:rsid w:val="0090157C"/>
    <w:rsid w:val="00901B1D"/>
    <w:rsid w:val="00903B07"/>
    <w:rsid w:val="00910315"/>
    <w:rsid w:val="0091058E"/>
    <w:rsid w:val="00920631"/>
    <w:rsid w:val="00921931"/>
    <w:rsid w:val="00921CF6"/>
    <w:rsid w:val="009317ED"/>
    <w:rsid w:val="0093706B"/>
    <w:rsid w:val="0093767F"/>
    <w:rsid w:val="0094306B"/>
    <w:rsid w:val="00947A6F"/>
    <w:rsid w:val="00957411"/>
    <w:rsid w:val="00957E49"/>
    <w:rsid w:val="00960ED2"/>
    <w:rsid w:val="00962648"/>
    <w:rsid w:val="009805CF"/>
    <w:rsid w:val="00985668"/>
    <w:rsid w:val="00991835"/>
    <w:rsid w:val="00992D77"/>
    <w:rsid w:val="00995911"/>
    <w:rsid w:val="009A0F22"/>
    <w:rsid w:val="009A3A9F"/>
    <w:rsid w:val="009A789C"/>
    <w:rsid w:val="009B476A"/>
    <w:rsid w:val="009B5539"/>
    <w:rsid w:val="009B661D"/>
    <w:rsid w:val="009C483A"/>
    <w:rsid w:val="009E0762"/>
    <w:rsid w:val="009E4F9B"/>
    <w:rsid w:val="009F4CAE"/>
    <w:rsid w:val="00A0700A"/>
    <w:rsid w:val="00A13E76"/>
    <w:rsid w:val="00A150D3"/>
    <w:rsid w:val="00A20520"/>
    <w:rsid w:val="00A217F6"/>
    <w:rsid w:val="00A21D4E"/>
    <w:rsid w:val="00A2466A"/>
    <w:rsid w:val="00A24F48"/>
    <w:rsid w:val="00A36A48"/>
    <w:rsid w:val="00A71179"/>
    <w:rsid w:val="00A7171C"/>
    <w:rsid w:val="00A72A0E"/>
    <w:rsid w:val="00A745F9"/>
    <w:rsid w:val="00A76A0F"/>
    <w:rsid w:val="00A85EEF"/>
    <w:rsid w:val="00AA4FFC"/>
    <w:rsid w:val="00AB30A6"/>
    <w:rsid w:val="00AB3378"/>
    <w:rsid w:val="00AC04E3"/>
    <w:rsid w:val="00AC2C20"/>
    <w:rsid w:val="00AD2BF6"/>
    <w:rsid w:val="00AD5C7A"/>
    <w:rsid w:val="00AE3261"/>
    <w:rsid w:val="00AF3269"/>
    <w:rsid w:val="00AF6F90"/>
    <w:rsid w:val="00B06A00"/>
    <w:rsid w:val="00B073B6"/>
    <w:rsid w:val="00B11C7A"/>
    <w:rsid w:val="00B26B84"/>
    <w:rsid w:val="00B377D0"/>
    <w:rsid w:val="00B40E49"/>
    <w:rsid w:val="00B43118"/>
    <w:rsid w:val="00B61E11"/>
    <w:rsid w:val="00B673CE"/>
    <w:rsid w:val="00B74B2E"/>
    <w:rsid w:val="00B74B84"/>
    <w:rsid w:val="00B847ED"/>
    <w:rsid w:val="00B945F6"/>
    <w:rsid w:val="00B97343"/>
    <w:rsid w:val="00BA09DB"/>
    <w:rsid w:val="00BB1FF1"/>
    <w:rsid w:val="00BC4FFA"/>
    <w:rsid w:val="00BC5011"/>
    <w:rsid w:val="00BD45BC"/>
    <w:rsid w:val="00BE3B5D"/>
    <w:rsid w:val="00BF73F7"/>
    <w:rsid w:val="00C043D0"/>
    <w:rsid w:val="00C136AE"/>
    <w:rsid w:val="00C165C2"/>
    <w:rsid w:val="00C16CAD"/>
    <w:rsid w:val="00C173DC"/>
    <w:rsid w:val="00C2065A"/>
    <w:rsid w:val="00C2404D"/>
    <w:rsid w:val="00C301A5"/>
    <w:rsid w:val="00C3024B"/>
    <w:rsid w:val="00C34335"/>
    <w:rsid w:val="00C367AC"/>
    <w:rsid w:val="00C62716"/>
    <w:rsid w:val="00C766EE"/>
    <w:rsid w:val="00C80566"/>
    <w:rsid w:val="00C81F17"/>
    <w:rsid w:val="00C901B3"/>
    <w:rsid w:val="00C9232D"/>
    <w:rsid w:val="00C94634"/>
    <w:rsid w:val="00C9717E"/>
    <w:rsid w:val="00CA40FC"/>
    <w:rsid w:val="00CA560E"/>
    <w:rsid w:val="00CC5B5A"/>
    <w:rsid w:val="00CD4524"/>
    <w:rsid w:val="00CE0E21"/>
    <w:rsid w:val="00CE13FE"/>
    <w:rsid w:val="00CE1456"/>
    <w:rsid w:val="00CE7F23"/>
    <w:rsid w:val="00CF088D"/>
    <w:rsid w:val="00D011BB"/>
    <w:rsid w:val="00D023D1"/>
    <w:rsid w:val="00D02590"/>
    <w:rsid w:val="00D0477C"/>
    <w:rsid w:val="00D50862"/>
    <w:rsid w:val="00D5765D"/>
    <w:rsid w:val="00D60709"/>
    <w:rsid w:val="00D663BD"/>
    <w:rsid w:val="00D67E71"/>
    <w:rsid w:val="00D71D99"/>
    <w:rsid w:val="00D73E3B"/>
    <w:rsid w:val="00D77875"/>
    <w:rsid w:val="00D86244"/>
    <w:rsid w:val="00D90205"/>
    <w:rsid w:val="00D92954"/>
    <w:rsid w:val="00DA10FF"/>
    <w:rsid w:val="00DA247C"/>
    <w:rsid w:val="00DA73F5"/>
    <w:rsid w:val="00DB0527"/>
    <w:rsid w:val="00DD34A8"/>
    <w:rsid w:val="00DD479A"/>
    <w:rsid w:val="00DE3B36"/>
    <w:rsid w:val="00DF71B3"/>
    <w:rsid w:val="00E1671F"/>
    <w:rsid w:val="00E1719D"/>
    <w:rsid w:val="00E26FB2"/>
    <w:rsid w:val="00E33801"/>
    <w:rsid w:val="00E4351D"/>
    <w:rsid w:val="00E50C84"/>
    <w:rsid w:val="00E510B6"/>
    <w:rsid w:val="00E53D88"/>
    <w:rsid w:val="00E61677"/>
    <w:rsid w:val="00E6250A"/>
    <w:rsid w:val="00E6294F"/>
    <w:rsid w:val="00E702EA"/>
    <w:rsid w:val="00E71AC8"/>
    <w:rsid w:val="00E72C86"/>
    <w:rsid w:val="00E72CF8"/>
    <w:rsid w:val="00E74D80"/>
    <w:rsid w:val="00E96749"/>
    <w:rsid w:val="00E979EF"/>
    <w:rsid w:val="00EA05A6"/>
    <w:rsid w:val="00EA0E61"/>
    <w:rsid w:val="00EA3CA8"/>
    <w:rsid w:val="00EB1C67"/>
    <w:rsid w:val="00EC0114"/>
    <w:rsid w:val="00EC6DF9"/>
    <w:rsid w:val="00EE0CAA"/>
    <w:rsid w:val="00EE67F0"/>
    <w:rsid w:val="00EF2E1F"/>
    <w:rsid w:val="00EF408A"/>
    <w:rsid w:val="00F0137D"/>
    <w:rsid w:val="00F042BE"/>
    <w:rsid w:val="00F12AC3"/>
    <w:rsid w:val="00F1431D"/>
    <w:rsid w:val="00F3057B"/>
    <w:rsid w:val="00F328F2"/>
    <w:rsid w:val="00F32F5A"/>
    <w:rsid w:val="00F4070A"/>
    <w:rsid w:val="00F536D5"/>
    <w:rsid w:val="00F558B0"/>
    <w:rsid w:val="00F72B3C"/>
    <w:rsid w:val="00FA0316"/>
    <w:rsid w:val="00FA06BA"/>
    <w:rsid w:val="00FA6721"/>
    <w:rsid w:val="00FB0E78"/>
    <w:rsid w:val="00FB263A"/>
    <w:rsid w:val="00FB4304"/>
    <w:rsid w:val="00FC2437"/>
    <w:rsid w:val="00FC7C8B"/>
    <w:rsid w:val="00FD4802"/>
    <w:rsid w:val="00FD70E4"/>
    <w:rsid w:val="00FE11DF"/>
    <w:rsid w:val="00FE3F5A"/>
    <w:rsid w:val="00FF351A"/>
    <w:rsid w:val="00FF4158"/>
    <w:rsid w:val="01067A56"/>
    <w:rsid w:val="013C06BC"/>
    <w:rsid w:val="013E2686"/>
    <w:rsid w:val="02443CCC"/>
    <w:rsid w:val="027125E7"/>
    <w:rsid w:val="02E132C9"/>
    <w:rsid w:val="03032814"/>
    <w:rsid w:val="034877EC"/>
    <w:rsid w:val="03537505"/>
    <w:rsid w:val="035D4591"/>
    <w:rsid w:val="038A66D1"/>
    <w:rsid w:val="03FF60FC"/>
    <w:rsid w:val="043F37FA"/>
    <w:rsid w:val="04E80ACC"/>
    <w:rsid w:val="058A03B9"/>
    <w:rsid w:val="05C0026C"/>
    <w:rsid w:val="068D7384"/>
    <w:rsid w:val="06C0021E"/>
    <w:rsid w:val="06C75FAB"/>
    <w:rsid w:val="07277E4A"/>
    <w:rsid w:val="07CC0430"/>
    <w:rsid w:val="07D63513"/>
    <w:rsid w:val="08403DF8"/>
    <w:rsid w:val="08D631A4"/>
    <w:rsid w:val="096B4801"/>
    <w:rsid w:val="09F14739"/>
    <w:rsid w:val="0B057D70"/>
    <w:rsid w:val="0B464FC7"/>
    <w:rsid w:val="0B981976"/>
    <w:rsid w:val="0BE31B98"/>
    <w:rsid w:val="0C002B9F"/>
    <w:rsid w:val="0CE148A5"/>
    <w:rsid w:val="0D447CF4"/>
    <w:rsid w:val="0DE23BCE"/>
    <w:rsid w:val="0DEC0DDB"/>
    <w:rsid w:val="0E040DAC"/>
    <w:rsid w:val="0E6A6868"/>
    <w:rsid w:val="0E6D09B1"/>
    <w:rsid w:val="0EA74A99"/>
    <w:rsid w:val="0EFB3964"/>
    <w:rsid w:val="0EFD148A"/>
    <w:rsid w:val="10404D05"/>
    <w:rsid w:val="10C20BDE"/>
    <w:rsid w:val="10E20B40"/>
    <w:rsid w:val="10F20D97"/>
    <w:rsid w:val="10F93ED3"/>
    <w:rsid w:val="11052878"/>
    <w:rsid w:val="114F1D45"/>
    <w:rsid w:val="115B152E"/>
    <w:rsid w:val="115E2DE7"/>
    <w:rsid w:val="11936F43"/>
    <w:rsid w:val="1210249A"/>
    <w:rsid w:val="139D7C91"/>
    <w:rsid w:val="140E2508"/>
    <w:rsid w:val="148A09C2"/>
    <w:rsid w:val="154276D1"/>
    <w:rsid w:val="1596722A"/>
    <w:rsid w:val="15F96990"/>
    <w:rsid w:val="160A26DF"/>
    <w:rsid w:val="16BA2357"/>
    <w:rsid w:val="16F70437"/>
    <w:rsid w:val="170809D5"/>
    <w:rsid w:val="17840453"/>
    <w:rsid w:val="17DB2585"/>
    <w:rsid w:val="17E54B40"/>
    <w:rsid w:val="17E87D0C"/>
    <w:rsid w:val="18417593"/>
    <w:rsid w:val="18A62A00"/>
    <w:rsid w:val="18E1409A"/>
    <w:rsid w:val="191133E8"/>
    <w:rsid w:val="1912647A"/>
    <w:rsid w:val="193F08F1"/>
    <w:rsid w:val="19B14345"/>
    <w:rsid w:val="19B80DD0"/>
    <w:rsid w:val="1AA834A5"/>
    <w:rsid w:val="1AB518B2"/>
    <w:rsid w:val="1BD45C69"/>
    <w:rsid w:val="1C13053F"/>
    <w:rsid w:val="1C295FB5"/>
    <w:rsid w:val="1C56042C"/>
    <w:rsid w:val="1C9C76FF"/>
    <w:rsid w:val="1D1A2E0F"/>
    <w:rsid w:val="1E5D0198"/>
    <w:rsid w:val="1E645989"/>
    <w:rsid w:val="1F8C06C8"/>
    <w:rsid w:val="212C610A"/>
    <w:rsid w:val="21333432"/>
    <w:rsid w:val="2181419D"/>
    <w:rsid w:val="218B501C"/>
    <w:rsid w:val="218E2416"/>
    <w:rsid w:val="21B17BF7"/>
    <w:rsid w:val="21DD6EFA"/>
    <w:rsid w:val="229C1803"/>
    <w:rsid w:val="22F64717"/>
    <w:rsid w:val="230570B4"/>
    <w:rsid w:val="23333275"/>
    <w:rsid w:val="23745ECF"/>
    <w:rsid w:val="23773E1A"/>
    <w:rsid w:val="23CD4F85"/>
    <w:rsid w:val="241C5977"/>
    <w:rsid w:val="2426692F"/>
    <w:rsid w:val="24857B78"/>
    <w:rsid w:val="25181299"/>
    <w:rsid w:val="25253924"/>
    <w:rsid w:val="2544180F"/>
    <w:rsid w:val="25503CDE"/>
    <w:rsid w:val="261674C4"/>
    <w:rsid w:val="26327B15"/>
    <w:rsid w:val="26AC03EC"/>
    <w:rsid w:val="272F1E04"/>
    <w:rsid w:val="27390866"/>
    <w:rsid w:val="2795508D"/>
    <w:rsid w:val="27A75F76"/>
    <w:rsid w:val="27F31225"/>
    <w:rsid w:val="28357004"/>
    <w:rsid w:val="28A6273B"/>
    <w:rsid w:val="28F61252"/>
    <w:rsid w:val="294F2DD3"/>
    <w:rsid w:val="2A04596B"/>
    <w:rsid w:val="2A5C7555"/>
    <w:rsid w:val="2BB532F3"/>
    <w:rsid w:val="2BE121FF"/>
    <w:rsid w:val="2C510C88"/>
    <w:rsid w:val="2C7F5551"/>
    <w:rsid w:val="2CB73169"/>
    <w:rsid w:val="2E271C28"/>
    <w:rsid w:val="2E2A7EFB"/>
    <w:rsid w:val="2E993BB9"/>
    <w:rsid w:val="2EC41B6D"/>
    <w:rsid w:val="2F8A6464"/>
    <w:rsid w:val="2F8C4439"/>
    <w:rsid w:val="2F9B0B20"/>
    <w:rsid w:val="2FA670CD"/>
    <w:rsid w:val="2FBC2096"/>
    <w:rsid w:val="2FC075F9"/>
    <w:rsid w:val="30A853C0"/>
    <w:rsid w:val="30B31815"/>
    <w:rsid w:val="30F8287B"/>
    <w:rsid w:val="31304F21"/>
    <w:rsid w:val="31807FCD"/>
    <w:rsid w:val="31CB3156"/>
    <w:rsid w:val="31CF5829"/>
    <w:rsid w:val="3212728E"/>
    <w:rsid w:val="32360D14"/>
    <w:rsid w:val="323E39E4"/>
    <w:rsid w:val="32C57C62"/>
    <w:rsid w:val="339A2E9C"/>
    <w:rsid w:val="33E27DBE"/>
    <w:rsid w:val="33E42D95"/>
    <w:rsid w:val="33EB342D"/>
    <w:rsid w:val="34012F1B"/>
    <w:rsid w:val="34EF5A48"/>
    <w:rsid w:val="352B4FC9"/>
    <w:rsid w:val="35411821"/>
    <w:rsid w:val="35441F42"/>
    <w:rsid w:val="358B6F41"/>
    <w:rsid w:val="35987004"/>
    <w:rsid w:val="359A3628"/>
    <w:rsid w:val="35E84FC2"/>
    <w:rsid w:val="35F14F5F"/>
    <w:rsid w:val="36296503"/>
    <w:rsid w:val="362A675A"/>
    <w:rsid w:val="370300D4"/>
    <w:rsid w:val="371C5729"/>
    <w:rsid w:val="379E1FAB"/>
    <w:rsid w:val="37AD1DE2"/>
    <w:rsid w:val="38203D22"/>
    <w:rsid w:val="382448C8"/>
    <w:rsid w:val="38C42E95"/>
    <w:rsid w:val="38CD161E"/>
    <w:rsid w:val="38D920B8"/>
    <w:rsid w:val="390B3E87"/>
    <w:rsid w:val="395476CF"/>
    <w:rsid w:val="3A173499"/>
    <w:rsid w:val="3AA0523C"/>
    <w:rsid w:val="3AE94BAA"/>
    <w:rsid w:val="3B1D4ADF"/>
    <w:rsid w:val="3B2F16B7"/>
    <w:rsid w:val="3B371F37"/>
    <w:rsid w:val="3B4C2CCE"/>
    <w:rsid w:val="3B966AF7"/>
    <w:rsid w:val="3BAD5578"/>
    <w:rsid w:val="3BC76485"/>
    <w:rsid w:val="3C343A83"/>
    <w:rsid w:val="3C4D6CFE"/>
    <w:rsid w:val="3CE54B86"/>
    <w:rsid w:val="3D163594"/>
    <w:rsid w:val="3D275B97"/>
    <w:rsid w:val="3D464256"/>
    <w:rsid w:val="3DB644B6"/>
    <w:rsid w:val="3F780EC3"/>
    <w:rsid w:val="40176267"/>
    <w:rsid w:val="402250ED"/>
    <w:rsid w:val="406E2B5A"/>
    <w:rsid w:val="419B050B"/>
    <w:rsid w:val="426E5C20"/>
    <w:rsid w:val="42870A90"/>
    <w:rsid w:val="42D33CD5"/>
    <w:rsid w:val="43461FA6"/>
    <w:rsid w:val="44E77BFD"/>
    <w:rsid w:val="45997458"/>
    <w:rsid w:val="45E43276"/>
    <w:rsid w:val="46554C60"/>
    <w:rsid w:val="46893028"/>
    <w:rsid w:val="469A5235"/>
    <w:rsid w:val="46C50703"/>
    <w:rsid w:val="46CA0BB6"/>
    <w:rsid w:val="46F02DBB"/>
    <w:rsid w:val="471636A5"/>
    <w:rsid w:val="4755115C"/>
    <w:rsid w:val="477B4A45"/>
    <w:rsid w:val="479B3281"/>
    <w:rsid w:val="47B62742"/>
    <w:rsid w:val="47DC1E2C"/>
    <w:rsid w:val="47EA6C8B"/>
    <w:rsid w:val="481A381D"/>
    <w:rsid w:val="48775C29"/>
    <w:rsid w:val="48781AA3"/>
    <w:rsid w:val="48965ED0"/>
    <w:rsid w:val="48995029"/>
    <w:rsid w:val="49B77EAC"/>
    <w:rsid w:val="4A2117CA"/>
    <w:rsid w:val="4A331C29"/>
    <w:rsid w:val="4A926E64"/>
    <w:rsid w:val="4B4C6429"/>
    <w:rsid w:val="4B950DE0"/>
    <w:rsid w:val="4C8C0DCC"/>
    <w:rsid w:val="4CAD716C"/>
    <w:rsid w:val="4CB34C20"/>
    <w:rsid w:val="4D4165C2"/>
    <w:rsid w:val="4D5268A1"/>
    <w:rsid w:val="4DA72780"/>
    <w:rsid w:val="4E1A59EE"/>
    <w:rsid w:val="4E4071E9"/>
    <w:rsid w:val="4F344DD0"/>
    <w:rsid w:val="4F8C69B7"/>
    <w:rsid w:val="509037EA"/>
    <w:rsid w:val="517C0207"/>
    <w:rsid w:val="51B65CE0"/>
    <w:rsid w:val="51F2586F"/>
    <w:rsid w:val="523C53F3"/>
    <w:rsid w:val="53A546FB"/>
    <w:rsid w:val="53DB365B"/>
    <w:rsid w:val="53DF072C"/>
    <w:rsid w:val="53EE4E13"/>
    <w:rsid w:val="541D47B6"/>
    <w:rsid w:val="55214D74"/>
    <w:rsid w:val="55215DAD"/>
    <w:rsid w:val="55366B43"/>
    <w:rsid w:val="55B160F8"/>
    <w:rsid w:val="55B45371"/>
    <w:rsid w:val="55FA3461"/>
    <w:rsid w:val="56510A85"/>
    <w:rsid w:val="56691432"/>
    <w:rsid w:val="567C046F"/>
    <w:rsid w:val="57071CB2"/>
    <w:rsid w:val="57076DFB"/>
    <w:rsid w:val="57ED39CE"/>
    <w:rsid w:val="58295125"/>
    <w:rsid w:val="582C6358"/>
    <w:rsid w:val="583239BD"/>
    <w:rsid w:val="58C27FBB"/>
    <w:rsid w:val="58C7006B"/>
    <w:rsid w:val="59262959"/>
    <w:rsid w:val="595D016D"/>
    <w:rsid w:val="59710ED9"/>
    <w:rsid w:val="598649EC"/>
    <w:rsid w:val="598E1D55"/>
    <w:rsid w:val="5A1976E0"/>
    <w:rsid w:val="5A2F0D1B"/>
    <w:rsid w:val="5A44753A"/>
    <w:rsid w:val="5A7D47FA"/>
    <w:rsid w:val="5AA21EFE"/>
    <w:rsid w:val="5AC661A1"/>
    <w:rsid w:val="5BA81D4B"/>
    <w:rsid w:val="5BE415AE"/>
    <w:rsid w:val="5C9C024C"/>
    <w:rsid w:val="5CBA16BC"/>
    <w:rsid w:val="5D480AC5"/>
    <w:rsid w:val="5D584F8B"/>
    <w:rsid w:val="5D5D7D54"/>
    <w:rsid w:val="5DB72C9B"/>
    <w:rsid w:val="5DBB3FB7"/>
    <w:rsid w:val="5DFE5C52"/>
    <w:rsid w:val="5E376D00"/>
    <w:rsid w:val="5E437C6C"/>
    <w:rsid w:val="5E734892"/>
    <w:rsid w:val="5EC24ED2"/>
    <w:rsid w:val="5ED7519A"/>
    <w:rsid w:val="5F146382"/>
    <w:rsid w:val="5F2B1033"/>
    <w:rsid w:val="5F9404DA"/>
    <w:rsid w:val="5FEB0458"/>
    <w:rsid w:val="605B738C"/>
    <w:rsid w:val="606B38F1"/>
    <w:rsid w:val="61380ADF"/>
    <w:rsid w:val="61E37639"/>
    <w:rsid w:val="623C143F"/>
    <w:rsid w:val="62562501"/>
    <w:rsid w:val="626B7A8A"/>
    <w:rsid w:val="627D56B9"/>
    <w:rsid w:val="62CD2696"/>
    <w:rsid w:val="63116428"/>
    <w:rsid w:val="633345F0"/>
    <w:rsid w:val="633A04D8"/>
    <w:rsid w:val="637F4381"/>
    <w:rsid w:val="63D25BB7"/>
    <w:rsid w:val="65A610A9"/>
    <w:rsid w:val="66710441"/>
    <w:rsid w:val="668805CB"/>
    <w:rsid w:val="669267EF"/>
    <w:rsid w:val="67675304"/>
    <w:rsid w:val="67770DF7"/>
    <w:rsid w:val="67BC2E06"/>
    <w:rsid w:val="68161650"/>
    <w:rsid w:val="683C3F47"/>
    <w:rsid w:val="683D6F4D"/>
    <w:rsid w:val="686B4895"/>
    <w:rsid w:val="68907DEF"/>
    <w:rsid w:val="68E96553"/>
    <w:rsid w:val="691643B3"/>
    <w:rsid w:val="69B5367B"/>
    <w:rsid w:val="69B907A6"/>
    <w:rsid w:val="69CB37D4"/>
    <w:rsid w:val="69D17140"/>
    <w:rsid w:val="6A002D52"/>
    <w:rsid w:val="6A7D3583"/>
    <w:rsid w:val="6ACD783B"/>
    <w:rsid w:val="6B4521CE"/>
    <w:rsid w:val="6B6E231B"/>
    <w:rsid w:val="6BB65DBE"/>
    <w:rsid w:val="6C5429F8"/>
    <w:rsid w:val="6D3C6797"/>
    <w:rsid w:val="6D7D73EF"/>
    <w:rsid w:val="6DB35E8B"/>
    <w:rsid w:val="6E14501E"/>
    <w:rsid w:val="6E244CBC"/>
    <w:rsid w:val="6E376D60"/>
    <w:rsid w:val="6E3C0175"/>
    <w:rsid w:val="6E775E47"/>
    <w:rsid w:val="6EAB2E1E"/>
    <w:rsid w:val="6F347726"/>
    <w:rsid w:val="6F44460F"/>
    <w:rsid w:val="6F636424"/>
    <w:rsid w:val="6F6A0833"/>
    <w:rsid w:val="6F723B73"/>
    <w:rsid w:val="704A4D27"/>
    <w:rsid w:val="706436E2"/>
    <w:rsid w:val="707E38C7"/>
    <w:rsid w:val="70875F7B"/>
    <w:rsid w:val="70B00AAA"/>
    <w:rsid w:val="70B210B3"/>
    <w:rsid w:val="71044B32"/>
    <w:rsid w:val="71751C7B"/>
    <w:rsid w:val="71777D9E"/>
    <w:rsid w:val="72611C66"/>
    <w:rsid w:val="728E2A0C"/>
    <w:rsid w:val="72901CD2"/>
    <w:rsid w:val="72B65700"/>
    <w:rsid w:val="733A4518"/>
    <w:rsid w:val="734E58BB"/>
    <w:rsid w:val="735A34D3"/>
    <w:rsid w:val="73722F12"/>
    <w:rsid w:val="73AC3AB6"/>
    <w:rsid w:val="74B35591"/>
    <w:rsid w:val="74C70232"/>
    <w:rsid w:val="74D33F0B"/>
    <w:rsid w:val="75661FDF"/>
    <w:rsid w:val="75B51DBC"/>
    <w:rsid w:val="75FC747B"/>
    <w:rsid w:val="76351371"/>
    <w:rsid w:val="769468B9"/>
    <w:rsid w:val="76B46377"/>
    <w:rsid w:val="7735228D"/>
    <w:rsid w:val="77B70EF4"/>
    <w:rsid w:val="78650950"/>
    <w:rsid w:val="78CB12BA"/>
    <w:rsid w:val="78CB23D4"/>
    <w:rsid w:val="79AE27CB"/>
    <w:rsid w:val="79E306C6"/>
    <w:rsid w:val="7A2D2750"/>
    <w:rsid w:val="7A3C70AE"/>
    <w:rsid w:val="7A856E70"/>
    <w:rsid w:val="7AA53BCD"/>
    <w:rsid w:val="7AE855FB"/>
    <w:rsid w:val="7AEF309B"/>
    <w:rsid w:val="7AF031FB"/>
    <w:rsid w:val="7B256ABC"/>
    <w:rsid w:val="7B362A78"/>
    <w:rsid w:val="7B462A30"/>
    <w:rsid w:val="7B6A44CF"/>
    <w:rsid w:val="7B810197"/>
    <w:rsid w:val="7B997BCB"/>
    <w:rsid w:val="7CC6546E"/>
    <w:rsid w:val="7D0A41BC"/>
    <w:rsid w:val="7E4B205E"/>
    <w:rsid w:val="7F514D7B"/>
    <w:rsid w:val="7F7906C9"/>
    <w:rsid w:val="7FB62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alloon Text"/>
    <w:basedOn w:val="1"/>
    <w:link w:val="13"/>
    <w:qFormat/>
    <w:uiPriority w:val="0"/>
    <w:rPr>
      <w:sz w:val="18"/>
      <w:szCs w:val="18"/>
    </w:rPr>
  </w:style>
  <w:style w:type="paragraph" w:styleId="6">
    <w:name w:val="footer"/>
    <w:basedOn w:val="1"/>
    <w:link w:val="15"/>
    <w:qFormat/>
    <w:uiPriority w:val="99"/>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rFonts w:cs="Times New Roman"/>
      <w:kern w:val="0"/>
      <w:sz w:val="24"/>
    </w:rPr>
  </w:style>
  <w:style w:type="character" w:styleId="11">
    <w:name w:val="Strong"/>
    <w:basedOn w:val="10"/>
    <w:qFormat/>
    <w:uiPriority w:val="22"/>
    <w:rPr>
      <w:b/>
    </w:rPr>
  </w:style>
  <w:style w:type="character" w:styleId="12">
    <w:name w:val="annotation reference"/>
    <w:basedOn w:val="10"/>
    <w:qFormat/>
    <w:uiPriority w:val="0"/>
    <w:rPr>
      <w:sz w:val="21"/>
      <w:szCs w:val="21"/>
    </w:rPr>
  </w:style>
  <w:style w:type="character" w:customStyle="1" w:styleId="13">
    <w:name w:val="批注框文本 字符"/>
    <w:basedOn w:val="10"/>
    <w:link w:val="5"/>
    <w:qFormat/>
    <w:uiPriority w:val="0"/>
    <w:rPr>
      <w:rFonts w:asciiTheme="minorHAnsi" w:hAnsiTheme="minorHAnsi" w:eastAsiaTheme="minorEastAsia" w:cstheme="minorBidi"/>
      <w:kern w:val="2"/>
      <w:sz w:val="18"/>
      <w:szCs w:val="18"/>
    </w:rPr>
  </w:style>
  <w:style w:type="character" w:customStyle="1" w:styleId="14">
    <w:name w:val="页眉 字符"/>
    <w:basedOn w:val="10"/>
    <w:link w:val="7"/>
    <w:qFormat/>
    <w:uiPriority w:val="0"/>
    <w:rPr>
      <w:rFonts w:asciiTheme="minorHAnsi" w:hAnsiTheme="minorHAnsi" w:eastAsiaTheme="minorEastAsia" w:cstheme="minorBidi"/>
      <w:kern w:val="2"/>
      <w:sz w:val="18"/>
      <w:szCs w:val="18"/>
    </w:rPr>
  </w:style>
  <w:style w:type="character" w:customStyle="1" w:styleId="15">
    <w:name w:val="页脚 字符"/>
    <w:basedOn w:val="10"/>
    <w:link w:val="6"/>
    <w:qFormat/>
    <w:uiPriority w:val="99"/>
    <w:rPr>
      <w:rFonts w:asciiTheme="minorHAnsi" w:hAnsiTheme="minorHAnsi" w:eastAsiaTheme="minorEastAsia" w:cstheme="minorBidi"/>
      <w:kern w:val="2"/>
      <w:sz w:val="18"/>
      <w:szCs w:val="18"/>
    </w:rPr>
  </w:style>
  <w:style w:type="paragraph" w:styleId="16">
    <w:name w:val="List Paragraph"/>
    <w:basedOn w:val="1"/>
    <w:qFormat/>
    <w:uiPriority w:val="99"/>
    <w:pPr>
      <w:ind w:firstLine="420" w:firstLineChars="200"/>
    </w:pPr>
  </w:style>
  <w:style w:type="character" w:customStyle="1" w:styleId="17">
    <w:name w:val="标题 1 字符"/>
    <w:basedOn w:val="10"/>
    <w:link w:val="2"/>
    <w:qFormat/>
    <w:uiPriority w:val="0"/>
    <w:rPr>
      <w:rFonts w:asciiTheme="minorHAnsi" w:hAnsiTheme="minorHAnsi" w:eastAsiaTheme="minorEastAsia" w:cstheme="minorBidi"/>
      <w:b/>
      <w:bCs/>
      <w:kern w:val="44"/>
      <w:sz w:val="44"/>
      <w:szCs w:val="44"/>
    </w:rPr>
  </w:style>
  <w:style w:type="character" w:customStyle="1" w:styleId="18">
    <w:name w:val="ai-assistant-search-inline-index"/>
    <w:basedOn w:val="10"/>
    <w:qFormat/>
    <w:uiPriority w:val="0"/>
  </w:style>
  <w:style w:type="paragraph" w:customStyle="1" w:styleId="19">
    <w:name w:val="qowt-stl-普通网站"/>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0">
    <w:name w:val="qowt-font5-gbk"/>
    <w:basedOn w:val="10"/>
    <w:qFormat/>
    <w:uiPriority w:val="0"/>
  </w:style>
  <w:style w:type="paragraph" w:customStyle="1" w:styleId="21">
    <w:name w:val="x-scope"/>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BA25E-2563-40A4-A792-4621A6E65BD5}">
  <ds:schemaRefs/>
</ds:datastoreItem>
</file>

<file path=docProps/app.xml><?xml version="1.0" encoding="utf-8"?>
<Properties xmlns="http://schemas.openxmlformats.org/officeDocument/2006/extended-properties" xmlns:vt="http://schemas.openxmlformats.org/officeDocument/2006/docPropsVTypes">
  <Template>Normal</Template>
  <Pages>11</Pages>
  <Words>4859</Words>
  <Characters>4865</Characters>
  <Lines>37</Lines>
  <Paragraphs>10</Paragraphs>
  <TotalTime>2</TotalTime>
  <ScaleCrop>false</ScaleCrop>
  <LinksUpToDate>false</LinksUpToDate>
  <CharactersWithSpaces>4894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2025-07-09T01:56:00Z</dcterms:created>
  <dc:creator>Admin</dc:creator>
  <cp:lastModifiedBy>我想做一棵树</cp:lastModifiedBy>
  <cp:lastPrinted>2025-12-02T01:11:00Z</cp:lastPrinted>
  <dcterms:modified xsi:type="dcterms:W3CDTF">2025-12-25T03:07:49Z</dcterms:modified>
  <cp:revision>240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eyJoZGlkIjoiYjJjNTlmNGZhOTFkNTUyN2EyYzM1MTdlNWY3M2I2OGYiLCJ1c2VySWQiOiI3NzEzNzgwNTQifQ==</vt:lpwstr>
  </property>
  <property fmtid="{D5CDD505-2E9C-101B-9397-08002B2CF9AE}" pid="4" name="ICV">
    <vt:lpwstr>CFA9BCE0C509497AA11CAAEF7AD41E5C_13</vt:lpwstr>
  </property>
</Properties>
</file>