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line="590" w:lineRule="exact"/>
        <w:ind w:left="0" w:leftChars="0" w:firstLine="0" w:firstLineChars="0"/>
        <w:jc w:val="lef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  <w:t>关于《江苏省公共资源交易平台信息发布管理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  <w:t>规定（征求意见稿）》的起草说明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firstLine="64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firstLine="640"/>
        <w:jc w:val="left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</w:pPr>
      <w:r>
        <w:rPr>
          <w:rFonts w:hint="eastAsia" w:ascii="方正仿宋_GBK" w:hAnsi="方正仿宋_GBK" w:cs="方正仿宋_GBK"/>
          <w:color w:val="auto"/>
          <w:sz w:val="32"/>
          <w:szCs w:val="32"/>
          <w:lang w:val="en-US" w:eastAsia="zh-CN"/>
        </w:rPr>
        <w:t>为进一步规范公共资源交易平台信息发布行为，提高公共资源交易活动的透明度，省数据局起草了《江苏省公共资源交易平台信息发布管理规定（征求意见稿）》（以下简称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《信息发布管理规定》</w:t>
      </w:r>
      <w:r>
        <w:rPr>
          <w:rFonts w:hint="eastAsia" w:ascii="方正仿宋_GBK" w:hAnsi="方正仿宋_GBK" w:cs="方正仿宋_GBK"/>
          <w:color w:val="auto"/>
          <w:sz w:val="32"/>
          <w:szCs w:val="32"/>
          <w:lang w:val="en-US" w:eastAsia="zh-CN"/>
        </w:rPr>
        <w:t>）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。现就有关情况说明如下。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32" w:firstLineChars="200"/>
        <w:jc w:val="left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  <w:t>一、</w:t>
      </w: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起草</w:t>
      </w: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  <w:t>背景和过程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firstLine="640"/>
        <w:jc w:val="left"/>
        <w:textAlignment w:val="auto"/>
        <w:rPr>
          <w:rFonts w:hint="default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党的二十届三中全会</w:t>
      </w:r>
      <w:r>
        <w:rPr>
          <w:rFonts w:hint="eastAsia" w:cs="Times New Roman"/>
          <w:color w:val="auto"/>
          <w:sz w:val="32"/>
          <w:szCs w:val="32"/>
          <w:lang w:val="en-US" w:eastAsia="zh-CN"/>
        </w:rPr>
        <w:t>审议通过的《中共中央关于进一步全面深化改革、推进中国式现代化的决定》，要求“建立健全统一规范、信息共享的招标投标和政府、事业单位、国有企业采购等公共资源交易平台体系，实现项目全流程公开管理”。今年，国家发展改革委进一步明确公共资源交易平台的改革方向，要求“实现交易信息统一汇聚、集中发布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firstLine="640"/>
        <w:jc w:val="left"/>
        <w:textAlignment w:val="auto"/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根据《中华人民共和国政府信息公开条例》、《公共资源交易平台管理暂行办法》（国家发展改革委等14部委第39号令）、《省政府办公厅关于推进公共资源配置领域政府信息公开的实施意见》（苏政办发〔2018〕50号）等</w:t>
      </w:r>
      <w:r>
        <w:rPr>
          <w:rFonts w:hint="eastAsia" w:cs="Times New Roman"/>
          <w:color w:val="auto"/>
          <w:sz w:val="32"/>
          <w:szCs w:val="32"/>
          <w:lang w:val="en-US" w:eastAsia="zh-CN"/>
        </w:rPr>
        <w:t>文件精神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，省数据局起草了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《信息发布管理规定》，向省有关部门和单位、13个设区市征求</w:t>
      </w:r>
      <w:r>
        <w:rPr>
          <w:rFonts w:hint="eastAsia" w:cs="Times New Roman"/>
          <w:color w:val="auto"/>
          <w:sz w:val="32"/>
          <w:szCs w:val="32"/>
          <w:lang w:val="en-US" w:eastAsia="zh-CN"/>
        </w:rPr>
        <w:t>了两轮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意见。经反复研讨，对相关意见建议予以吸纳，</w:t>
      </w:r>
      <w:r>
        <w:rPr>
          <w:rFonts w:hint="eastAsia" w:cs="Times New Roman"/>
          <w:color w:val="auto"/>
          <w:sz w:val="32"/>
          <w:szCs w:val="32"/>
          <w:lang w:val="en-US" w:eastAsia="zh-CN"/>
        </w:rPr>
        <w:t>进一步修改完善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《信息发布管理规定》。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firstLine="632" w:firstLineChars="200"/>
        <w:jc w:val="left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二、主要内容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32" w:firstLineChars="200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《信息发布管理规定》</w:t>
      </w:r>
      <w:r>
        <w:rPr>
          <w:rFonts w:hint="eastAsia" w:cs="Times New Roman"/>
          <w:color w:val="auto"/>
          <w:sz w:val="32"/>
          <w:szCs w:val="32"/>
          <w:lang w:val="en-US" w:eastAsia="zh-CN"/>
        </w:rPr>
        <w:t>共六章二十九条，包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括：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总则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交易信息发布、监管信息发布、政策信息和收费公示信息发布、监督和保障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附则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32" w:firstLineChars="200"/>
        <w:jc w:val="left"/>
        <w:textAlignment w:val="auto"/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eastAsia="zh-CN"/>
        </w:rPr>
        <w:t>（一）关于总则。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包括制定目的、适用范围、部门职责等。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632" w:firstLineChars="200"/>
        <w:jc w:val="left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val="en-US" w:eastAsia="zh-CN"/>
        </w:rPr>
        <w:t>（二）关于交易信息发布。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明确省、市公共资源交易平台和行业指定媒介数据共享要求，规范各类公共资源交易信息发布渠道和共享方式，明确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交易信息发布主体责任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after="0" w:afterLines="0" w:line="590" w:lineRule="exact"/>
        <w:ind w:left="0" w:firstLine="632" w:firstLineChars="200"/>
        <w:jc w:val="left"/>
        <w:textAlignment w:val="auto"/>
        <w:rPr>
          <w:rFonts w:hint="default" w:ascii="方正楷体_GBK" w:hAnsi="方正楷体_GBK" w:eastAsia="方正楷体_GBK" w:cs="方正楷体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（三）关于监管信息发布。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明确</w:t>
      </w:r>
      <w:r>
        <w:rPr>
          <w:rFonts w:hint="eastAsia" w:ascii="方正仿宋_GBK" w:hAnsi="方正仿宋_GBK" w:eastAsia="方正仿宋_GBK" w:cs="方正仿宋_GBK"/>
          <w:sz w:val="32"/>
          <w:szCs w:val="32"/>
          <w:highlight w:val="none"/>
          <w:u w:val="none"/>
          <w:lang w:val="en-US" w:eastAsia="zh-CN"/>
        </w:rPr>
        <w:t>行政监督管理部门作出的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处罚信息共享方式，以及省综合评标专家库专家处理信息的公示期限、公示内容，并明确救济途径。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line="590" w:lineRule="exact"/>
        <w:jc w:val="left"/>
        <w:textAlignment w:val="auto"/>
        <w:rPr>
          <w:rFonts w:hint="eastAsia"/>
          <w:lang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napToGrid w:val="0"/>
          <w:color w:val="auto"/>
          <w:kern w:val="2"/>
          <w:sz w:val="32"/>
          <w:szCs w:val="32"/>
          <w:highlight w:val="none"/>
          <w:lang w:val="en-US" w:eastAsia="zh-CN" w:bidi="ar-SA"/>
        </w:rPr>
        <w:t>（四）关于政策信息和收费公示信息发布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。规定政策信息和收费公示信息内容。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afterLines="0" w:line="590" w:lineRule="exact"/>
        <w:jc w:val="left"/>
        <w:textAlignment w:val="auto"/>
        <w:rPr>
          <w:rFonts w:hint="eastAsia" w:ascii="方正仿宋_GBK" w:hAnsi="方正仿宋_GBK" w:cs="方正仿宋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napToGrid w:val="0"/>
          <w:color w:val="auto"/>
          <w:kern w:val="2"/>
          <w:sz w:val="32"/>
          <w:szCs w:val="32"/>
          <w:highlight w:val="none"/>
          <w:lang w:val="en-US" w:eastAsia="zh-CN" w:bidi="ar-SA"/>
        </w:rPr>
        <w:t>（五）关于监督和保障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。针对不同的违法违规主体和情形规定了相应主管部门的监督职责，强化刚性约束。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afterLines="0" w:line="590" w:lineRule="exact"/>
        <w:jc w:val="left"/>
        <w:textAlignment w:val="auto"/>
        <w:rPr>
          <w:rFonts w:hint="default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napToGrid w:val="0"/>
          <w:color w:val="auto"/>
          <w:kern w:val="2"/>
          <w:sz w:val="32"/>
          <w:szCs w:val="32"/>
          <w:highlight w:val="none"/>
          <w:lang w:val="en-US" w:eastAsia="zh-CN" w:bidi="ar-SA"/>
        </w:rPr>
        <w:t>（六）关于附则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>明确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《信息发布管理规定》</w:t>
      </w:r>
      <w:r>
        <w:rPr>
          <w:rFonts w:hint="eastAsia" w:eastAsia="方正仿宋_GBK" w:cs="Times New Roman"/>
          <w:sz w:val="32"/>
          <w:szCs w:val="32"/>
          <w:lang w:eastAsia="zh-CN"/>
        </w:rPr>
        <w:t>解释权限和有效时限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  <w:bookmarkStart w:id="0" w:name="_GoBack"/>
      <w:bookmarkEnd w:id="0"/>
    </w:p>
    <w:sectPr>
      <w:footerReference r:id="rId5" w:type="default"/>
      <w:footerReference r:id="rId6" w:type="even"/>
      <w:pgSz w:w="11906" w:h="16838"/>
      <w:pgMar w:top="1814" w:right="1531" w:bottom="1985" w:left="1531" w:header="720" w:footer="1474" w:gutter="0"/>
      <w:paperSrc w:first="15" w:other="15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国标宋体-超大字符集">
    <w:panose1 w:val="03000509000000000000"/>
    <w:charset w:val="86"/>
    <w:family w:val="auto"/>
    <w:pitch w:val="default"/>
    <w:sig w:usb0="00000001" w:usb1="08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rPr>
        <w:rStyle w:val="9"/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WAAAAZHJzL1BLAQIUABQAAAAIAIdO4kBoaYJL0wAAAAUBAAAPAAAAAAAAAAEAIAAAADgAAABk&#10;cnMvZG93bnJldi54bWxQSwECFAAUAAAACACHTuJAuQuBGbwBAABcAwAADgAAAAAAAAABACAAAAA4&#10;AQAAZHJzL2Uyb0RvYy54bWxQSwUGAAAAAAYABgBZAQAAZgUA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rPr>
        <w:rStyle w:val="9"/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方正仿宋_GBK" w:cs="Times New Roman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FgAAAGRycy9QSwECFAAUAAAACACHTuJAaGmCS9MAAAAFAQAADwAAAAAAAAABACAAAAA4AAAA&#10;ZHJzL2Rvd25yZXYueG1sUEsBAhQAFAAAAAgAh07iQL359729AQAAXAMAAA4AAAAAAAAAAQAgAAAA&#10;OAEAAGRycy9lMm9Eb2MueG1sUEsFBgAAAAAGAAYAWQEAAGc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方正仿宋_GBK" w:cs="Times New Roman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945A28"/>
    <w:rsid w:val="1FFD631C"/>
    <w:rsid w:val="3F7E28DA"/>
    <w:rsid w:val="403E3D85"/>
    <w:rsid w:val="548F618F"/>
    <w:rsid w:val="64EB5110"/>
    <w:rsid w:val="65280D0E"/>
    <w:rsid w:val="712328BF"/>
    <w:rsid w:val="7190678E"/>
    <w:rsid w:val="7323238D"/>
    <w:rsid w:val="7BFD96E6"/>
    <w:rsid w:val="AFFB29A8"/>
    <w:rsid w:val="BB7A7CEE"/>
    <w:rsid w:val="BF8BAECC"/>
    <w:rsid w:val="E5FDC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iPriority="39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 w:afterAutospacing="0"/>
    </w:pPr>
  </w:style>
  <w:style w:type="paragraph" w:styleId="3">
    <w:name w:val="toc 5"/>
    <w:basedOn w:val="1"/>
    <w:next w:val="1"/>
    <w:unhideWhenUsed/>
    <w:qFormat/>
    <w:uiPriority w:val="39"/>
    <w:pPr>
      <w:widowControl w:val="0"/>
      <w:ind w:left="1680" w:leftChars="8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4">
    <w:name w:val="annotation text"/>
    <w:basedOn w:val="1"/>
    <w:link w:val="10"/>
    <w:qFormat/>
    <w:uiPriority w:val="0"/>
    <w:pPr>
      <w:jc w:val="left"/>
    </w:pPr>
    <w:rPr>
      <w:rFonts w:ascii="Times New Roman" w:hAnsi="Times New Roman" w:eastAsia="方正仿宋_GBK"/>
      <w:sz w:val="7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  <w:style w:type="character" w:customStyle="1" w:styleId="10">
    <w:name w:val="批注文字 Char"/>
    <w:link w:val="4"/>
    <w:qFormat/>
    <w:uiPriority w:val="0"/>
    <w:rPr>
      <w:rFonts w:ascii="Times New Roman" w:hAnsi="Times New Roman" w:eastAsia="方正仿宋_GBK"/>
      <w:sz w:val="72"/>
    </w:rPr>
  </w:style>
  <w:style w:type="paragraph" w:customStyle="1" w:styleId="11">
    <w:name w:val="Char1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仿宋_GB2312"/>
      <w:snapToGrid/>
      <w:kern w:val="2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2022-07-02T04:45:00Z</dcterms:created>
  <dc:creator>YY</dc:creator>
  <cp:lastModifiedBy>kylin</cp:lastModifiedBy>
  <dcterms:modified xsi:type="dcterms:W3CDTF">2025-06-30T14:05:22Z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C09B68BDAD4048A0B2B8BCEAEAE0F4BD</vt:lpwstr>
  </property>
</Properties>
</file>