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0" w:firstLineChars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90" w:lineRule="exact"/>
        <w:ind w:left="0" w:leftChars="0" w:firstLine="0" w:firstLineChars="0"/>
        <w:jc w:val="lef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11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-11"/>
          <w:sz w:val="44"/>
          <w:szCs w:val="44"/>
          <w:lang w:val="en-US" w:eastAsia="zh-CN"/>
        </w:rPr>
        <w:t>关于《江苏省公共资源交易平台信息发布管理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jc w:val="center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-11"/>
          <w:sz w:val="44"/>
          <w:szCs w:val="44"/>
          <w:lang w:val="en-US" w:eastAsia="zh-CN"/>
        </w:rPr>
        <w:t>规定（征求意见稿）》的起草说明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0" w:firstLine="64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0" w:firstLine="640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cs="方正仿宋_GBK"/>
          <w:color w:val="auto"/>
          <w:sz w:val="32"/>
          <w:szCs w:val="32"/>
          <w:lang w:val="en-US" w:eastAsia="zh-CN"/>
        </w:rPr>
        <w:t>为进一步规范公共资源交易平台信息发布行为，提高公共资源交易活动的透明度，省数据局起草了《江苏省公共资源交易平台信息发布管理规定（征求意见稿）》（以下简称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《信息发布管理规定》</w:t>
      </w:r>
      <w:r>
        <w:rPr>
          <w:rFonts w:hint="eastAsia" w:ascii="方正仿宋_GBK" w:hAnsi="方正仿宋_GBK" w:cs="方正仿宋_GBK"/>
          <w:color w:val="auto"/>
          <w:sz w:val="32"/>
          <w:szCs w:val="32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。现就有关情况说明如下。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0" w:leftChars="0" w:firstLine="632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一、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起草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背景和过程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0" w:firstLine="640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党的二十届三中全会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审议通过的《中共中央关于进一步全面深化改革、推进中国式现代化的决定》，要求“建立健全统一规范、信息共享的招标投标和政府、事业单位、国有企业采购等公共资源交易平台体系，实现项目全流程公开管理”。今年，国家发展改革委进一步明确公共资源交易平台的改革方向，要求“实现交易信息统一汇聚、集中发布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0" w:firstLine="640"/>
        <w:jc w:val="left"/>
        <w:textAlignment w:val="auto"/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根据《中华人民共和国政府信息公开条例》、《公共资源交易平台管理暂行办法》（国家发展改革委等14部委第39号令）、《省政府办公厅关于推进公共资源配置领域政府信息公开的实施意见》（苏政办发〔2018〕50号）等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文件精神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，省数据局起草了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《信息发布管理规定》，向省有关部门和单位、13个设区市征求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了两轮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意见。经反复研讨，对相关意见建议予以吸纳，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进一步修改完善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《信息发布管理规定》。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0" w:firstLine="632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二、主要内容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0" w:leftChars="0" w:firstLine="632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《信息发布管理规定》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共六章二十九条，包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括：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总则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交易信息发布、监管信息发布、政策信息和收费公示信息发布、监督和保障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附则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left="0" w:leftChars="0" w:firstLine="632" w:firstLineChars="200"/>
        <w:jc w:val="left"/>
        <w:textAlignment w:val="auto"/>
        <w:rPr>
          <w:rFonts w:hint="eastAsia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（一）关于总则。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包括制定目的、适用范围、部门职责等。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32" w:firstLineChars="200"/>
        <w:jc w:val="left"/>
        <w:textAlignment w:val="auto"/>
        <w:rPr>
          <w:rFonts w:hint="default" w:ascii="Times New Roman" w:hAnsi="Times New Roman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（二）关于交易信息发布。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明确省、市公共资源交易平台和行业指定媒介数据共享要求，规范各类公共资源交易信息发布渠道和共享方式，明确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交易信息发布主体责任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afterLines="0" w:line="590" w:lineRule="exact"/>
        <w:ind w:left="0" w:firstLine="632" w:firstLineChars="200"/>
        <w:jc w:val="left"/>
        <w:textAlignment w:val="auto"/>
        <w:rPr>
          <w:rFonts w:hint="default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（三）关于监管信息发布。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明确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none"/>
          <w:lang w:val="en-US" w:eastAsia="zh-CN"/>
        </w:rPr>
        <w:t>行政监督管理部门作出的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处罚信息共享方式，以及省综合评标专家库专家处理信息的公示期限、公示内容，并明确救济途径。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90" w:lineRule="exact"/>
        <w:jc w:val="left"/>
        <w:textAlignment w:val="auto"/>
        <w:rPr>
          <w:rFonts w:hint="eastAsia"/>
          <w:lang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（四）关于政策信息和收费公示信息发布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。规定政策信息和收费公示信息内容。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afterLines="0" w:line="590" w:lineRule="exact"/>
        <w:jc w:val="left"/>
        <w:textAlignment w:val="auto"/>
        <w:rPr>
          <w:rFonts w:hint="eastAsia" w:ascii="方正仿宋_GBK" w:hAnsi="方正仿宋_GBK" w:cs="方正仿宋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（五）关于监督和保障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。针对不同的违法违规主体和情形规定了相应主管部门的监督职责，强化刚性约束。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after="0" w:afterLines="0" w:line="590" w:lineRule="exact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napToGrid w:val="0"/>
          <w:color w:val="auto"/>
          <w:kern w:val="2"/>
          <w:sz w:val="32"/>
          <w:szCs w:val="32"/>
          <w:highlight w:val="none"/>
          <w:lang w:val="en-US" w:eastAsia="zh-CN" w:bidi="ar-SA"/>
        </w:rPr>
        <w:t>（六）关于附则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</w:rPr>
        <w:t>明确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《信息发布管理规定》</w:t>
      </w:r>
      <w:r>
        <w:rPr>
          <w:rFonts w:hint="eastAsia" w:eastAsia="方正仿宋_GBK" w:cs="Times New Roman"/>
          <w:sz w:val="32"/>
          <w:szCs w:val="32"/>
          <w:lang w:eastAsia="zh-CN"/>
        </w:rPr>
        <w:t>解释权限和有效时限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  <w:bookmarkStart w:id="0" w:name="_GoBack"/>
      <w:bookmarkEnd w:id="0"/>
    </w:p>
    <w:sectPr>
      <w:footerReference r:id="rId5" w:type="default"/>
      <w:footerReference r:id="rId6" w:type="even"/>
      <w:pgSz w:w="11906" w:h="16838"/>
      <w:pgMar w:top="1814" w:right="1531" w:bottom="1985" w:left="1531" w:header="720" w:footer="1474" w:gutter="0"/>
      <w:paperSrc w:first="15" w:other="15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ind w:left="320" w:leftChars="100" w:right="320" w:rightChars="100" w:firstLine="0"/>
      <w:rPr>
        <w:rStyle w:val="9"/>
        <w:rFonts w:hint="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BoaYJL0wAAAAUBAAAPAAAAAAAAAAEAIAAAADgAAABk&#10;cnMvZG93bnJldi54bWxQSwECFAAUAAAACACHTuJAuQuBGbwBAABcAwAADgAAAAAAAAABACAAAAA4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320" w:leftChars="100" w:right="320" w:rightChars="100" w:firstLine="0"/>
      <w:rPr>
        <w:rStyle w:val="9"/>
        <w:rFonts w:hint="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aGmCS9MAAAAFAQAADwAAAAAAAAABACAAAAA4AAAA&#10;ZHJzL2Rvd25yZXYueG1sUEsBAhQAFAAAAAgAh07iQL359729AQAAXAMAAA4AAAAAAAAAAQAgAAAA&#10;OAEAAGRycy9lMm9Eb2MueG1sUEsFBgAAAAAGAAYAWQEAAGc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45A28"/>
    <w:rsid w:val="1FFD631C"/>
    <w:rsid w:val="3F7E28DA"/>
    <w:rsid w:val="403E3D85"/>
    <w:rsid w:val="548F618F"/>
    <w:rsid w:val="64EB5110"/>
    <w:rsid w:val="65280D0E"/>
    <w:rsid w:val="712328BF"/>
    <w:rsid w:val="7190678E"/>
    <w:rsid w:val="7323238D"/>
    <w:rsid w:val="7BFD96E6"/>
    <w:rsid w:val="AFFB29A8"/>
    <w:rsid w:val="BB7A7CEE"/>
    <w:rsid w:val="BF8BAECC"/>
    <w:rsid w:val="E5FDC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oc 5"/>
    <w:basedOn w:val="1"/>
    <w:next w:val="1"/>
    <w:unhideWhenUsed/>
    <w:qFormat/>
    <w:uiPriority w:val="39"/>
    <w:pPr>
      <w:widowControl w:val="0"/>
      <w:ind w:left="1680" w:leftChars="8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annotation text"/>
    <w:basedOn w:val="1"/>
    <w:link w:val="10"/>
    <w:qFormat/>
    <w:uiPriority w:val="0"/>
    <w:pPr>
      <w:jc w:val="left"/>
    </w:pPr>
    <w:rPr>
      <w:rFonts w:ascii="Times New Roman" w:hAnsi="Times New Roman" w:eastAsia="方正仿宋_GBK"/>
      <w:sz w:val="7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批注文字 Char"/>
    <w:link w:val="4"/>
    <w:qFormat/>
    <w:uiPriority w:val="0"/>
    <w:rPr>
      <w:rFonts w:ascii="Times New Roman" w:hAnsi="Times New Roman" w:eastAsia="方正仿宋_GBK"/>
      <w:sz w:val="72"/>
    </w:rPr>
  </w:style>
  <w:style w:type="paragraph" w:customStyle="1" w:styleId="11">
    <w:name w:val="Char1 Char Char Char"/>
    <w:basedOn w:val="1"/>
    <w:qFormat/>
    <w:uiPriority w:val="0"/>
    <w:pPr>
      <w:autoSpaceDE/>
      <w:autoSpaceDN/>
      <w:snapToGrid/>
      <w:spacing w:line="240" w:lineRule="auto"/>
      <w:ind w:firstLine="0"/>
    </w:pPr>
    <w:rPr>
      <w:rFonts w:ascii="Tahoma" w:hAnsi="Tahoma" w:eastAsia="仿宋_GB2312"/>
      <w:snapToGrid/>
      <w:kern w:val="2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2022-07-02T04:45:00Z</dcterms:created>
  <dc:creator>YY</dc:creator>
  <cp:lastModifiedBy>kylin</cp:lastModifiedBy>
  <dcterms:modified xsi:type="dcterms:W3CDTF">2025-06-30T14:05:22Z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C09B68BDAD4048A0B2B8BCEAEAE0F4BD</vt:lpwstr>
  </property>
</Properties>
</file>