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jc w:val="center"/>
        <w:rPr>
          <w:rFonts w:ascii="方正仿宋_GBK" w:eastAsia="方正仿宋_GBK"/>
          <w:color w:val="000000" w:themeColor="text1"/>
          <w:sz w:val="32"/>
          <w:szCs w:val="32"/>
          <w14:textFill>
            <w14:solidFill>
              <w14:schemeClr w14:val="tx1"/>
            </w14:solidFill>
          </w14:textFill>
        </w:rPr>
      </w:pPr>
    </w:p>
    <w:p>
      <w:pPr>
        <w:spacing w:line="570" w:lineRule="exact"/>
        <w:jc w:val="center"/>
        <w:rPr>
          <w:rFonts w:ascii="方正小标宋_GBK" w:eastAsia="方正小标宋_GBK"/>
          <w:color w:val="000000" w:themeColor="text1"/>
          <w:sz w:val="44"/>
          <w:szCs w:val="44"/>
          <w14:textFill>
            <w14:solidFill>
              <w14:schemeClr w14:val="tx1"/>
            </w14:solidFill>
          </w14:textFill>
        </w:rPr>
      </w:pPr>
      <w:r>
        <w:rPr>
          <w:rFonts w:hint="eastAsia" w:ascii="方正小标宋_GBK" w:eastAsia="方正小标宋_GBK"/>
          <w:color w:val="000000" w:themeColor="text1"/>
          <w:sz w:val="44"/>
          <w:szCs w:val="44"/>
          <w14:textFill>
            <w14:solidFill>
              <w14:schemeClr w14:val="tx1"/>
            </w14:solidFill>
          </w14:textFill>
        </w:rPr>
        <w:t>《关于加强民用建筑外墙保温工程质量管理</w:t>
      </w:r>
    </w:p>
    <w:p>
      <w:pPr>
        <w:spacing w:line="570" w:lineRule="exact"/>
        <w:jc w:val="center"/>
        <w:rPr>
          <w:rFonts w:ascii="方正小标宋_GBK" w:eastAsia="方正小标宋_GBK"/>
          <w:color w:val="000000" w:themeColor="text1"/>
          <w:sz w:val="44"/>
          <w:szCs w:val="44"/>
          <w14:textFill>
            <w14:solidFill>
              <w14:schemeClr w14:val="tx1"/>
            </w14:solidFill>
          </w14:textFill>
        </w:rPr>
      </w:pPr>
      <w:r>
        <w:rPr>
          <w:rFonts w:hint="eastAsia" w:ascii="方正小标宋_GBK" w:eastAsia="方正小标宋_GBK"/>
          <w:color w:val="000000" w:themeColor="text1"/>
          <w:sz w:val="44"/>
          <w:szCs w:val="44"/>
          <w14:textFill>
            <w14:solidFill>
              <w14:schemeClr w14:val="tx1"/>
            </w14:solidFill>
          </w14:textFill>
        </w:rPr>
        <w:t>工作的通知》起草说明</w:t>
      </w:r>
    </w:p>
    <w:p>
      <w:pPr>
        <w:spacing w:line="570" w:lineRule="exact"/>
        <w:jc w:val="center"/>
        <w:rPr>
          <w:rFonts w:hint="default" w:ascii="Times New Roman" w:hAnsi="Times New Roman" w:eastAsia="方正楷体_GBK" w:cs="Times New Roman"/>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 xml:space="preserve"> </w:t>
      </w:r>
      <w:r>
        <w:rPr>
          <w:rFonts w:hint="default" w:ascii="Times New Roman" w:hAnsi="Times New Roman" w:eastAsia="方正楷体_GBK" w:cs="Times New Roman"/>
          <w:color w:val="000000" w:themeColor="text1"/>
          <w:sz w:val="32"/>
          <w:szCs w:val="32"/>
          <w14:textFill>
            <w14:solidFill>
              <w14:schemeClr w14:val="tx1"/>
            </w14:solidFill>
          </w14:textFill>
        </w:rPr>
        <w:t>（2025.6.25）</w:t>
      </w:r>
    </w:p>
    <w:p>
      <w:pPr>
        <w:spacing w:line="570" w:lineRule="exact"/>
        <w:ind w:firstLine="640" w:firstLineChars="200"/>
        <w:jc w:val="left"/>
        <w:rPr>
          <w:rFonts w:hint="default" w:ascii="Times New Roman" w:hAnsi="Times New Roman" w:eastAsia="方正黑体_GBK" w:cs="Times New Roman"/>
          <w:color w:val="000000" w:themeColor="text1"/>
          <w:sz w:val="32"/>
          <w:szCs w:val="32"/>
          <w14:textFill>
            <w14:solidFill>
              <w14:schemeClr w14:val="tx1"/>
            </w14:solidFill>
          </w14:textFill>
        </w:rPr>
      </w:pPr>
    </w:p>
    <w:p>
      <w:pPr>
        <w:spacing w:line="570" w:lineRule="exact"/>
        <w:ind w:firstLine="640" w:firstLineChars="200"/>
        <w:jc w:val="left"/>
        <w:rPr>
          <w:rFonts w:hint="default" w:ascii="Times New Roman" w:hAnsi="Times New Roman" w:eastAsia="方正黑体_GBK" w:cs="Times New Roman"/>
          <w:color w:val="000000" w:themeColor="text1"/>
          <w:sz w:val="32"/>
          <w:szCs w:val="32"/>
          <w14:textFill>
            <w14:solidFill>
              <w14:schemeClr w14:val="tx1"/>
            </w14:solidFill>
          </w14:textFill>
        </w:rPr>
      </w:pPr>
      <w:r>
        <w:rPr>
          <w:rFonts w:hint="default" w:ascii="Times New Roman" w:hAnsi="Times New Roman" w:eastAsia="方正黑体_GBK" w:cs="Times New Roman"/>
          <w:color w:val="000000" w:themeColor="text1"/>
          <w:sz w:val="32"/>
          <w:szCs w:val="32"/>
          <w14:textFill>
            <w14:solidFill>
              <w14:schemeClr w14:val="tx1"/>
            </w14:solidFill>
          </w14:textFill>
        </w:rPr>
        <w:t>一、起草背景</w:t>
      </w:r>
    </w:p>
    <w:p>
      <w:pPr>
        <w:spacing w:line="570" w:lineRule="exact"/>
        <w:ind w:firstLine="640" w:firstLineChars="200"/>
        <w:jc w:val="left"/>
        <w:rPr>
          <w:rFonts w:hint="eastAsia" w:ascii="方正楷体_GBK" w:hAnsi="方正楷体_GBK" w:eastAsia="方正楷体_GBK" w:cs="方正楷体_GBK"/>
          <w:color w:val="000000" w:themeColor="text1"/>
          <w:sz w:val="32"/>
          <w:szCs w:val="32"/>
          <w14:textFill>
            <w14:solidFill>
              <w14:schemeClr w14:val="tx1"/>
            </w14:solidFill>
          </w14:textFill>
        </w:rPr>
      </w:pPr>
      <w:r>
        <w:rPr>
          <w:rFonts w:hint="default" w:ascii="Times New Roman" w:hAnsi="Times New Roman" w:eastAsia="方正楷体_GBK" w:cs="Times New Roman"/>
          <w:color w:val="000000" w:themeColor="text1"/>
          <w:sz w:val="32"/>
          <w:szCs w:val="32"/>
          <w14:textFill>
            <w14:solidFill>
              <w14:schemeClr w14:val="tx1"/>
            </w14:solidFill>
          </w14:textFill>
        </w:rPr>
        <w:t>保证人民群众生命财产安全</w:t>
      </w:r>
      <w:r>
        <w:rPr>
          <w:rFonts w:hint="default" w:ascii="Times New Roman" w:hAnsi="Times New Roman" w:eastAsia="方正仿宋_GBK" w:cs="Times New Roman"/>
          <w:color w:val="000000" w:themeColor="text1"/>
          <w:sz w:val="32"/>
          <w:szCs w:val="32"/>
          <w14:textFill>
            <w14:solidFill>
              <w14:schemeClr w14:val="tx1"/>
            </w14:solidFill>
          </w14:textFill>
        </w:rPr>
        <w:t>。2024年以来</w:t>
      </w:r>
      <w:r>
        <w:rPr>
          <w:rFonts w:hint="eastAsia" w:ascii="方正仿宋_GBK" w:eastAsia="方正仿宋_GBK"/>
          <w:color w:val="000000" w:themeColor="text1"/>
          <w:sz w:val="32"/>
          <w:szCs w:val="32"/>
          <w14:textFill>
            <w14:solidFill>
              <w14:schemeClr w14:val="tx1"/>
            </w14:solidFill>
          </w14:textFill>
        </w:rPr>
        <w:t xml:space="preserve">，云南昆明、山东青岛、北京等地接连发生建筑外墙脱落导致人员伤亡事故，引起广大百姓和新闻媒体广泛关注。省委、省政府领导高度重视，许昆林省长提出明确要求，时任分管副省长夏心旻同志专门批示，强调“各地要加强排查、消除安全隐患、形成制度、长效管理”。近年来，我省也有城市发生过建筑外墙脱落险情。厅房管处进行了专题研究并形成《关于建筑外墙、太阳能热水器及空调外机等脱落安全防范工作情况的报告》，报告指出，建筑外墙保温工程（主要是外保温）在材料选用、设计、施工以及建成后的检修维护等方面不同程度存在问题或不足，是造成建筑外墙脱落、渗漏的重要原因。因此，需要加强建筑外墙保温工程质量管理。 </w:t>
      </w:r>
    </w:p>
    <w:p>
      <w:pPr>
        <w:spacing w:line="570" w:lineRule="exact"/>
        <w:ind w:firstLine="640" w:firstLineChars="200"/>
        <w:jc w:val="left"/>
        <w:rPr>
          <w:rFonts w:hint="eastAsia" w:ascii="方正楷体_GBK" w:eastAsia="方正楷体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落实国家和省专项整治工作要求</w:t>
      </w:r>
      <w:r>
        <w:rPr>
          <w:rFonts w:hint="eastAsia" w:ascii="方正仿宋_GBK" w:eastAsia="方正仿宋_GBK"/>
          <w:color w:val="000000" w:themeColor="text1"/>
          <w:sz w:val="32"/>
          <w:szCs w:val="32"/>
          <w14:textFill>
            <w14:solidFill>
              <w14:schemeClr w14:val="tx1"/>
            </w14:solidFill>
          </w14:textFill>
        </w:rPr>
        <w:t>。</w:t>
      </w:r>
      <w:r>
        <w:rPr>
          <w:rFonts w:hint="default" w:ascii="Times New Roman" w:hAnsi="Times New Roman" w:eastAsia="方正仿宋_GBK" w:cs="Times New Roman"/>
          <w:color w:val="000000" w:themeColor="text1"/>
          <w:sz w:val="32"/>
          <w:szCs w:val="32"/>
          <w14:textFill>
            <w14:solidFill>
              <w14:schemeClr w14:val="tx1"/>
            </w14:solidFill>
          </w14:textFill>
        </w:rPr>
        <w:t>2025年2月，</w:t>
      </w:r>
      <w:r>
        <w:rPr>
          <w:rFonts w:hint="eastAsia" w:ascii="方正仿宋_GBK" w:eastAsia="方正仿宋_GBK"/>
          <w:color w:val="000000" w:themeColor="text1"/>
          <w:sz w:val="32"/>
          <w:szCs w:val="32"/>
          <w14:textFill>
            <w14:solidFill>
              <w14:schemeClr w14:val="tx1"/>
            </w14:solidFill>
          </w14:textFill>
        </w:rPr>
        <w:t>国务院安全生产委员会印发《建筑保温材料安全隐患全链条整治行动方案》（安委</w:t>
      </w:r>
      <w:r>
        <w:rPr>
          <w:rFonts w:ascii="Times New Roman" w:hAnsi="Times New Roman" w:eastAsia="方正仿宋_GBK" w:cs="Times New Roman"/>
          <w:color w:val="000000" w:themeColor="text1"/>
          <w:sz w:val="32"/>
          <w:szCs w:val="32"/>
          <w14:textFill>
            <w14:solidFill>
              <w14:schemeClr w14:val="tx1"/>
            </w14:solidFill>
          </w14:textFill>
        </w:rPr>
        <w:t>〔2025〕3号）</w:t>
      </w:r>
      <w:r>
        <w:rPr>
          <w:rFonts w:hint="eastAsia" w:ascii="Times New Roman" w:hAnsi="Times New Roman" w:eastAsia="方正仿宋_GBK" w:cs="Times New Roman"/>
          <w:color w:val="000000" w:themeColor="text1"/>
          <w:sz w:val="32"/>
          <w:szCs w:val="32"/>
          <w14:textFill>
            <w14:solidFill>
              <w14:schemeClr w14:val="tx1"/>
            </w14:solidFill>
          </w14:textFill>
        </w:rPr>
        <w:t>，17项整治重点中涉及新建工程质量的主要是“</w:t>
      </w:r>
      <w:r>
        <w:rPr>
          <w:rFonts w:ascii="Times New Roman" w:hAnsi="Times New Roman" w:eastAsia="方正仿宋_GBK" w:cs="Times New Roman"/>
          <w:color w:val="000000" w:themeColor="text1"/>
          <w:sz w:val="32"/>
          <w:szCs w:val="32"/>
          <w14:textFill>
            <w14:solidFill>
              <w14:schemeClr w14:val="tx1"/>
            </w14:solidFill>
          </w14:textFill>
        </w:rPr>
        <w:t>严格施工进场检验检测</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强化监督制约</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落实工程质量安全责任</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严把施工质量关</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严格验收把关</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5项，并且明确由住房城乡建设部门牵头（或参与牵头）</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3月，</w:t>
      </w:r>
      <w:r>
        <w:rPr>
          <w:rFonts w:ascii="Times New Roman" w:hAnsi="Times New Roman" w:eastAsia="方正仿宋_GBK" w:cs="Times New Roman"/>
          <w:color w:val="000000" w:themeColor="text1"/>
          <w:sz w:val="32"/>
          <w:szCs w:val="32"/>
          <w14:textFill>
            <w14:solidFill>
              <w14:schemeClr w14:val="tx1"/>
            </w14:solidFill>
          </w14:textFill>
        </w:rPr>
        <w:t>我省安全生产委员会、消防安全委员会共同印发《江苏省建筑保温材料安全隐患全链条整治行动实施方案》（苏安〔2025〕2号</w:t>
      </w:r>
      <w:r>
        <w:rPr>
          <w:rFonts w:hint="eastAsia" w:ascii="方正仿宋_GBK" w:eastAsia="方正仿宋_GBK"/>
          <w:color w:val="000000" w:themeColor="text1"/>
          <w:sz w:val="32"/>
          <w:szCs w:val="32"/>
          <w14:textFill>
            <w14:solidFill>
              <w14:schemeClr w14:val="tx1"/>
            </w14:solidFill>
          </w14:textFill>
        </w:rPr>
        <w:t>），全面部署推进我省整治工作</w:t>
      </w:r>
      <w:r>
        <w:rPr>
          <w:rFonts w:hint="default" w:ascii="Times New Roman" w:hAnsi="Times New Roman" w:eastAsia="方正仿宋_GBK" w:cs="Times New Roman"/>
          <w:color w:val="000000" w:themeColor="text1"/>
          <w:sz w:val="32"/>
          <w:szCs w:val="32"/>
          <w14:textFill>
            <w14:solidFill>
              <w14:schemeClr w14:val="tx1"/>
            </w14:solidFill>
          </w14:textFill>
        </w:rPr>
        <w:t>；4月</w:t>
      </w:r>
      <w:r>
        <w:rPr>
          <w:rFonts w:hint="eastAsia" w:ascii="方正仿宋_GBK" w:eastAsia="方正仿宋_GBK"/>
          <w:color w:val="000000" w:themeColor="text1"/>
          <w:sz w:val="32"/>
          <w:szCs w:val="32"/>
          <w14:textFill>
            <w14:solidFill>
              <w14:schemeClr w14:val="tx1"/>
            </w14:solidFill>
          </w14:textFill>
        </w:rPr>
        <w:t>，我厅印发《人员密集场所动火作业和建筑保温材料安全隐患专项整治任务清单》</w:t>
      </w:r>
      <w:r>
        <w:rPr>
          <w:rFonts w:ascii="Times New Roman" w:hAnsi="Times New Roman" w:eastAsia="方正仿宋_GBK" w:cs="Times New Roman"/>
          <w:color w:val="000000" w:themeColor="text1"/>
          <w:sz w:val="32"/>
          <w:szCs w:val="32"/>
          <w14:textFill>
            <w14:solidFill>
              <w14:schemeClr w14:val="tx1"/>
            </w14:solidFill>
          </w14:textFill>
        </w:rPr>
        <w:t>（苏建安生〔2025〕43号）</w:t>
      </w:r>
      <w:r>
        <w:rPr>
          <w:rFonts w:hint="eastAsia" w:ascii="方正仿宋_GBK" w:eastAsia="方正仿宋_GBK"/>
          <w:color w:val="000000" w:themeColor="text1"/>
          <w:sz w:val="32"/>
          <w:szCs w:val="32"/>
          <w14:textFill>
            <w14:solidFill>
              <w14:schemeClr w14:val="tx1"/>
            </w14:solidFill>
          </w14:textFill>
        </w:rPr>
        <w:t>，明确要出台《关于加强民用建筑外墙保温工程质量管理工作的通知（以下简称《通知》）。</w:t>
      </w:r>
    </w:p>
    <w:p>
      <w:pPr>
        <w:spacing w:line="57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助推我省住宅工程品质提升。</w:t>
      </w:r>
      <w:r>
        <w:rPr>
          <w:rFonts w:hint="eastAsia" w:ascii="方正仿宋_GBK" w:eastAsia="方正仿宋_GBK"/>
          <w:color w:val="000000" w:themeColor="text1"/>
          <w:sz w:val="32"/>
          <w:szCs w:val="32"/>
          <w14:textFill>
            <w14:solidFill>
              <w14:schemeClr w14:val="tx1"/>
            </w14:solidFill>
          </w14:textFill>
        </w:rPr>
        <w:t>今年起，我省开展住宅工程品质提升行动，本月刚印发《住宅工程品质提升行动方案》（</w:t>
      </w:r>
      <w:r>
        <w:rPr>
          <w:rFonts w:ascii="Times New Roman" w:hAnsi="Times New Roman" w:eastAsia="方正仿宋_GBK" w:cs="Times New Roman"/>
          <w:color w:val="000000" w:themeColor="text1"/>
          <w:sz w:val="32"/>
          <w:szCs w:val="32"/>
          <w14:textFill>
            <w14:solidFill>
              <w14:schemeClr w14:val="tx1"/>
            </w14:solidFill>
          </w14:textFill>
        </w:rPr>
        <w:t>苏建</w:t>
      </w:r>
      <w:r>
        <w:rPr>
          <w:rFonts w:hint="eastAsia" w:ascii="Times New Roman" w:hAnsi="Times New Roman" w:eastAsia="方正仿宋_GBK" w:cs="Times New Roman"/>
          <w:color w:val="000000" w:themeColor="text1"/>
          <w:sz w:val="32"/>
          <w:szCs w:val="32"/>
          <w14:textFill>
            <w14:solidFill>
              <w14:schemeClr w14:val="tx1"/>
            </w14:solidFill>
          </w14:textFill>
        </w:rPr>
        <w:t>质安</w:t>
      </w:r>
      <w:r>
        <w:rPr>
          <w:rFonts w:ascii="Times New Roman" w:hAnsi="Times New Roman" w:eastAsia="方正仿宋_GBK" w:cs="Times New Roman"/>
          <w:color w:val="000000" w:themeColor="text1"/>
          <w:sz w:val="32"/>
          <w:szCs w:val="32"/>
          <w14:textFill>
            <w14:solidFill>
              <w14:schemeClr w14:val="tx1"/>
            </w14:solidFill>
          </w14:textFill>
        </w:rPr>
        <w:t>〔2025〕</w:t>
      </w:r>
      <w:r>
        <w:rPr>
          <w:rFonts w:hint="eastAsia" w:ascii="Times New Roman" w:hAnsi="Times New Roman" w:eastAsia="方正仿宋_GBK" w:cs="Times New Roman"/>
          <w:color w:val="000000" w:themeColor="text1"/>
          <w:sz w:val="32"/>
          <w:szCs w:val="32"/>
          <w14:textFill>
            <w14:solidFill>
              <w14:schemeClr w14:val="tx1"/>
            </w14:solidFill>
          </w14:textFill>
        </w:rPr>
        <w:t>64</w:t>
      </w:r>
      <w:r>
        <w:rPr>
          <w:rFonts w:ascii="Times New Roman" w:hAnsi="Times New Roman" w:eastAsia="方正仿宋_GBK" w:cs="Times New Roman"/>
          <w:color w:val="000000" w:themeColor="text1"/>
          <w:sz w:val="32"/>
          <w:szCs w:val="32"/>
          <w14:textFill>
            <w14:solidFill>
              <w14:schemeClr w14:val="tx1"/>
            </w14:solidFill>
          </w14:textFill>
        </w:rPr>
        <w:t>号</w:t>
      </w:r>
      <w:r>
        <w:rPr>
          <w:rFonts w:hint="eastAsia" w:ascii="方正仿宋_GBK" w:eastAsia="方正仿宋_GBK"/>
          <w:color w:val="000000" w:themeColor="text1"/>
          <w:sz w:val="32"/>
          <w:szCs w:val="32"/>
          <w14:textFill>
            <w14:solidFill>
              <w14:schemeClr w14:val="tx1"/>
            </w14:solidFill>
          </w14:textFill>
        </w:rPr>
        <w:t>），主要任务是健全完善四个体系、推动实施九项行动、重点开展五项治理，全方位提升住宅工程品质。其中，“外墙保温工程质量治理”是五项治理之一，我厅出台《通知》并推动落实是一个重要工作举措。</w:t>
      </w:r>
      <w:bookmarkStart w:id="0" w:name="_GoBack"/>
      <w:bookmarkEnd w:id="0"/>
    </w:p>
    <w:p>
      <w:pPr>
        <w:spacing w:line="570" w:lineRule="exact"/>
        <w:ind w:firstLine="640" w:firstLineChars="200"/>
        <w:jc w:val="left"/>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二、起草过程</w:t>
      </w:r>
    </w:p>
    <w:p>
      <w:pPr>
        <w:spacing w:line="570" w:lineRule="exact"/>
        <w:ind w:firstLine="640" w:firstLineChars="200"/>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2024年11月，</w:t>
      </w:r>
      <w:r>
        <w:rPr>
          <w:rFonts w:hint="eastAsia" w:ascii="Times New Roman" w:hAnsi="Times New Roman" w:eastAsia="方正仿宋_GBK" w:cs="Times New Roman"/>
          <w:color w:val="000000" w:themeColor="text1"/>
          <w:sz w:val="32"/>
          <w:szCs w:val="32"/>
          <w14:textFill>
            <w14:solidFill>
              <w14:schemeClr w14:val="tx1"/>
            </w14:solidFill>
          </w14:textFill>
        </w:rPr>
        <w:t>根据</w:t>
      </w:r>
      <w:r>
        <w:rPr>
          <w:rFonts w:ascii="Times New Roman" w:hAnsi="Times New Roman" w:eastAsia="方正仿宋_GBK" w:cs="Times New Roman"/>
          <w:color w:val="000000" w:themeColor="text1"/>
          <w:sz w:val="32"/>
          <w:szCs w:val="32"/>
          <w14:textFill>
            <w14:solidFill>
              <w14:schemeClr w14:val="tx1"/>
            </w14:solidFill>
          </w14:textFill>
        </w:rPr>
        <w:t>厅主要领导指示，厅质安处</w:t>
      </w:r>
      <w:r>
        <w:rPr>
          <w:rFonts w:hint="eastAsia" w:ascii="Times New Roman" w:hAnsi="Times New Roman" w:eastAsia="方正仿宋_GBK" w:cs="Times New Roman"/>
          <w:color w:val="000000" w:themeColor="text1"/>
          <w:sz w:val="32"/>
          <w:szCs w:val="32"/>
          <w14:textFill>
            <w14:solidFill>
              <w14:schemeClr w14:val="tx1"/>
            </w14:solidFill>
          </w14:textFill>
        </w:rPr>
        <w:t>牵头起草文件，质安处与</w:t>
      </w:r>
      <w:r>
        <w:rPr>
          <w:rFonts w:ascii="Times New Roman" w:hAnsi="Times New Roman" w:eastAsia="方正仿宋_GBK" w:cs="Times New Roman"/>
          <w:color w:val="000000" w:themeColor="text1"/>
          <w:sz w:val="32"/>
          <w:szCs w:val="32"/>
          <w14:textFill>
            <w14:solidFill>
              <w14:schemeClr w14:val="tx1"/>
            </w14:solidFill>
          </w14:textFill>
        </w:rPr>
        <w:t>科技处、设计处、质监总站等多次</w:t>
      </w:r>
      <w:r>
        <w:rPr>
          <w:rFonts w:hint="eastAsia" w:ascii="Times New Roman" w:hAnsi="Times New Roman" w:eastAsia="方正仿宋_GBK" w:cs="Times New Roman"/>
          <w:color w:val="000000" w:themeColor="text1"/>
          <w:sz w:val="32"/>
          <w:szCs w:val="32"/>
          <w14:textFill>
            <w14:solidFill>
              <w14:schemeClr w14:val="tx1"/>
            </w14:solidFill>
          </w14:textFill>
        </w:rPr>
        <w:t>会商</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研究</w:t>
      </w:r>
      <w:r>
        <w:rPr>
          <w:rFonts w:ascii="Times New Roman" w:hAnsi="Times New Roman" w:eastAsia="方正仿宋_GBK" w:cs="Times New Roman"/>
          <w:color w:val="000000" w:themeColor="text1"/>
          <w:sz w:val="32"/>
          <w:szCs w:val="32"/>
          <w14:textFill>
            <w14:solidFill>
              <w14:schemeClr w14:val="tx1"/>
            </w14:solidFill>
          </w14:textFill>
        </w:rPr>
        <w:t>文件构架和具体内容</w:t>
      </w:r>
      <w:r>
        <w:rPr>
          <w:rFonts w:hint="eastAsia" w:ascii="Times New Roman" w:hAnsi="Times New Roman" w:eastAsia="方正仿宋_GBK" w:cs="Times New Roman"/>
          <w:color w:val="000000" w:themeColor="text1"/>
          <w:sz w:val="32"/>
          <w:szCs w:val="32"/>
          <w14:textFill>
            <w14:solidFill>
              <w14:schemeClr w14:val="tx1"/>
            </w14:solidFill>
          </w14:textFill>
        </w:rPr>
        <w:t>要求</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同时还</w:t>
      </w:r>
      <w:r>
        <w:rPr>
          <w:rFonts w:ascii="Times New Roman" w:hAnsi="Times New Roman" w:eastAsia="方正仿宋_GBK" w:cs="Times New Roman"/>
          <w:color w:val="000000" w:themeColor="text1"/>
          <w:sz w:val="32"/>
          <w:szCs w:val="32"/>
          <w14:textFill>
            <w14:solidFill>
              <w14:schemeClr w14:val="tx1"/>
            </w14:solidFill>
          </w14:textFill>
        </w:rPr>
        <w:t>邀请南京市质安站</w:t>
      </w:r>
      <w:r>
        <w:rPr>
          <w:rFonts w:hint="eastAsia" w:ascii="Times New Roman" w:hAnsi="Times New Roman" w:eastAsia="方正仿宋_GBK" w:cs="Times New Roman"/>
          <w:color w:val="000000" w:themeColor="text1"/>
          <w:sz w:val="32"/>
          <w:szCs w:val="32"/>
          <w14:textFill>
            <w14:solidFill>
              <w14:schemeClr w14:val="tx1"/>
            </w14:solidFill>
          </w14:textFill>
        </w:rPr>
        <w:t>、无锡市建管中心以及</w:t>
      </w:r>
      <w:r>
        <w:rPr>
          <w:rFonts w:ascii="Times New Roman" w:hAnsi="Times New Roman" w:eastAsia="方正仿宋_GBK" w:cs="Times New Roman"/>
          <w:color w:val="000000" w:themeColor="text1"/>
          <w:sz w:val="32"/>
          <w:szCs w:val="32"/>
          <w14:textFill>
            <w14:solidFill>
              <w14:schemeClr w14:val="tx1"/>
            </w14:solidFill>
          </w14:textFill>
        </w:rPr>
        <w:t>设计、施工、监理</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保温材料生产</w:t>
      </w:r>
      <w:r>
        <w:rPr>
          <w:rFonts w:hint="eastAsia" w:ascii="Times New Roman" w:hAnsi="Times New Roman" w:eastAsia="方正仿宋_GBK" w:cs="Times New Roman"/>
          <w:color w:val="000000" w:themeColor="text1"/>
          <w:sz w:val="32"/>
          <w:szCs w:val="32"/>
          <w14:textFill>
            <w14:solidFill>
              <w14:schemeClr w14:val="tx1"/>
            </w14:solidFill>
          </w14:textFill>
        </w:rPr>
        <w:t>等单位（企业）</w:t>
      </w:r>
      <w:r>
        <w:rPr>
          <w:rFonts w:ascii="Times New Roman" w:hAnsi="Times New Roman" w:eastAsia="方正仿宋_GBK" w:cs="Times New Roman"/>
          <w:color w:val="000000" w:themeColor="text1"/>
          <w:sz w:val="32"/>
          <w:szCs w:val="32"/>
          <w14:textFill>
            <w14:solidFill>
              <w14:schemeClr w14:val="tx1"/>
            </w14:solidFill>
          </w14:textFill>
        </w:rPr>
        <w:t>专家代表参与，</w:t>
      </w:r>
      <w:r>
        <w:rPr>
          <w:rFonts w:hint="eastAsia" w:ascii="Times New Roman" w:hAnsi="Times New Roman" w:eastAsia="方正仿宋_GBK" w:cs="Times New Roman"/>
          <w:color w:val="000000" w:themeColor="text1"/>
          <w:sz w:val="32"/>
          <w:szCs w:val="32"/>
          <w14:textFill>
            <w14:solidFill>
              <w14:schemeClr w14:val="tx1"/>
            </w14:solidFill>
          </w14:textFill>
        </w:rPr>
        <w:t>力求文件规定直击痛点、难点问题，务实管用。</w:t>
      </w:r>
      <w:r>
        <w:rPr>
          <w:rFonts w:ascii="Times New Roman" w:hAnsi="Times New Roman" w:eastAsia="方正仿宋_GBK" w:cs="Times New Roman"/>
          <w:color w:val="000000" w:themeColor="text1"/>
          <w:sz w:val="32"/>
          <w:szCs w:val="32"/>
          <w14:textFill>
            <w14:solidFill>
              <w14:schemeClr w14:val="tx1"/>
            </w14:solidFill>
          </w14:textFill>
        </w:rPr>
        <w:t>2024年12月</w:t>
      </w:r>
      <w:r>
        <w:rPr>
          <w:rFonts w:hint="eastAsia" w:ascii="Times New Roman" w:hAnsi="Times New Roman" w:eastAsia="方正仿宋_GBK" w:cs="Times New Roman"/>
          <w:color w:val="000000" w:themeColor="text1"/>
          <w:sz w:val="32"/>
          <w:szCs w:val="32"/>
          <w14:textFill>
            <w14:solidFill>
              <w14:schemeClr w14:val="tx1"/>
            </w14:solidFill>
          </w14:textFill>
        </w:rPr>
        <w:t>中</w:t>
      </w:r>
      <w:r>
        <w:rPr>
          <w:rFonts w:ascii="Times New Roman" w:hAnsi="Times New Roman" w:eastAsia="方正仿宋_GBK" w:cs="Times New Roman"/>
          <w:color w:val="000000" w:themeColor="text1"/>
          <w:sz w:val="32"/>
          <w:szCs w:val="32"/>
          <w14:textFill>
            <w14:solidFill>
              <w14:schemeClr w14:val="tx1"/>
            </w14:solidFill>
          </w14:textFill>
        </w:rPr>
        <w:t>旬形成</w:t>
      </w:r>
      <w:r>
        <w:rPr>
          <w:rFonts w:hint="eastAsia" w:ascii="Times New Roman" w:hAnsi="Times New Roman" w:eastAsia="方正仿宋_GBK" w:cs="Times New Roman"/>
          <w:color w:val="000000" w:themeColor="text1"/>
          <w:sz w:val="32"/>
          <w:szCs w:val="32"/>
          <w14:textFill>
            <w14:solidFill>
              <w14:schemeClr w14:val="tx1"/>
            </w14:solidFill>
          </w14:textFill>
        </w:rPr>
        <w:t>《通知》</w:t>
      </w:r>
      <w:r>
        <w:rPr>
          <w:rFonts w:ascii="Times New Roman" w:hAnsi="Times New Roman" w:eastAsia="方正仿宋_GBK" w:cs="Times New Roman"/>
          <w:color w:val="000000" w:themeColor="text1"/>
          <w:sz w:val="32"/>
          <w:szCs w:val="32"/>
          <w14:textFill>
            <w14:solidFill>
              <w14:schemeClr w14:val="tx1"/>
            </w14:solidFill>
          </w14:textFill>
        </w:rPr>
        <w:t>初稿</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至2025年2月</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共完成两轮厅内</w:t>
      </w:r>
      <w:r>
        <w:rPr>
          <w:rFonts w:hint="eastAsia" w:ascii="Times New Roman" w:hAnsi="Times New Roman" w:eastAsia="方正仿宋_GBK" w:cs="Times New Roman"/>
          <w:color w:val="000000" w:themeColor="text1"/>
          <w:sz w:val="32"/>
          <w:szCs w:val="32"/>
          <w14:textFill>
            <w14:solidFill>
              <w14:schemeClr w14:val="tx1"/>
            </w14:solidFill>
          </w14:textFill>
        </w:rPr>
        <w:t>相关</w:t>
      </w:r>
      <w:r>
        <w:rPr>
          <w:rFonts w:ascii="Times New Roman" w:hAnsi="Times New Roman" w:eastAsia="方正仿宋_GBK" w:cs="Times New Roman"/>
          <w:color w:val="000000" w:themeColor="text1"/>
          <w:sz w:val="32"/>
          <w:szCs w:val="32"/>
          <w14:textFill>
            <w14:solidFill>
              <w14:schemeClr w14:val="tx1"/>
            </w14:solidFill>
          </w14:textFill>
        </w:rPr>
        <w:t>处室</w:t>
      </w:r>
      <w:r>
        <w:rPr>
          <w:rFonts w:hint="eastAsia" w:ascii="Times New Roman" w:hAnsi="Times New Roman" w:eastAsia="方正仿宋_GBK" w:cs="Times New Roman"/>
          <w:color w:val="000000" w:themeColor="text1"/>
          <w:sz w:val="32"/>
          <w:szCs w:val="32"/>
          <w14:textFill>
            <w14:solidFill>
              <w14:schemeClr w14:val="tx1"/>
            </w14:solidFill>
          </w14:textFill>
        </w:rPr>
        <w:t>（单位）</w:t>
      </w:r>
      <w:r>
        <w:rPr>
          <w:rFonts w:ascii="Times New Roman" w:hAnsi="Times New Roman" w:eastAsia="方正仿宋_GBK" w:cs="Times New Roman"/>
          <w:color w:val="000000" w:themeColor="text1"/>
          <w:sz w:val="32"/>
          <w:szCs w:val="32"/>
          <w14:textFill>
            <w14:solidFill>
              <w14:schemeClr w14:val="tx1"/>
            </w14:solidFill>
          </w14:textFill>
        </w:rPr>
        <w:t>意见征集</w:t>
      </w:r>
      <w:r>
        <w:rPr>
          <w:rFonts w:hint="eastAsia" w:ascii="Times New Roman" w:hAnsi="Times New Roman" w:eastAsia="方正仿宋_GBK" w:cs="Times New Roman"/>
          <w:color w:val="000000" w:themeColor="text1"/>
          <w:sz w:val="32"/>
          <w:szCs w:val="32"/>
          <w14:textFill>
            <w14:solidFill>
              <w14:schemeClr w14:val="tx1"/>
            </w14:solidFill>
          </w14:textFill>
        </w:rPr>
        <w:t>。期间</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实地调研施工企业外墙保温工程质量管理工作；还</w:t>
      </w:r>
      <w:r>
        <w:rPr>
          <w:rFonts w:ascii="Times New Roman" w:hAnsi="Times New Roman" w:eastAsia="方正仿宋_GBK" w:cs="Times New Roman"/>
          <w:color w:val="000000" w:themeColor="text1"/>
          <w:sz w:val="32"/>
          <w:szCs w:val="32"/>
          <w14:textFill>
            <w14:solidFill>
              <w14:schemeClr w14:val="tx1"/>
            </w14:solidFill>
          </w14:textFill>
        </w:rPr>
        <w:t>结合建筑保温材料安全隐患全链条整治</w:t>
      </w:r>
      <w:r>
        <w:rPr>
          <w:rFonts w:hint="eastAsia" w:ascii="Times New Roman" w:hAnsi="Times New Roman" w:eastAsia="方正仿宋_GBK" w:cs="Times New Roman"/>
          <w:color w:val="000000" w:themeColor="text1"/>
          <w:sz w:val="32"/>
          <w:szCs w:val="32"/>
          <w14:textFill>
            <w14:solidFill>
              <w14:schemeClr w14:val="tx1"/>
            </w14:solidFill>
          </w14:textFill>
        </w:rPr>
        <w:t>专题调研保温材料，</w:t>
      </w:r>
      <w:r>
        <w:rPr>
          <w:rFonts w:ascii="Times New Roman" w:hAnsi="Times New Roman" w:eastAsia="方正仿宋_GBK" w:cs="Times New Roman"/>
          <w:color w:val="000000" w:themeColor="text1"/>
          <w:sz w:val="32"/>
          <w:szCs w:val="32"/>
          <w14:textFill>
            <w14:solidFill>
              <w14:schemeClr w14:val="tx1"/>
            </w14:solidFill>
          </w14:textFill>
        </w:rPr>
        <w:t>补充完善有关送检、</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防火</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要求。2025年3月，完成第一次全省条线意见征集。</w:t>
      </w:r>
      <w:r>
        <w:rPr>
          <w:rFonts w:hint="eastAsia" w:ascii="Times New Roman" w:hAnsi="Times New Roman" w:eastAsia="方正仿宋_GBK" w:cs="Times New Roman"/>
          <w:color w:val="000000" w:themeColor="text1"/>
          <w:sz w:val="32"/>
          <w:szCs w:val="32"/>
          <w14:textFill>
            <w14:solidFill>
              <w14:schemeClr w14:val="tx1"/>
            </w14:solidFill>
          </w14:textFill>
        </w:rPr>
        <w:t>厅房管处也对文件起草提供了有益意见和建议</w:t>
      </w:r>
      <w:r>
        <w:rPr>
          <w:rFonts w:ascii="Times New Roman" w:hAnsi="Times New Roman" w:eastAsia="方正仿宋_GBK" w:cs="Times New Roman"/>
          <w:color w:val="000000" w:themeColor="text1"/>
          <w:sz w:val="32"/>
          <w:szCs w:val="32"/>
          <w14:textFill>
            <w14:solidFill>
              <w14:schemeClr w14:val="tx1"/>
            </w14:solidFill>
          </w14:textFill>
        </w:rPr>
        <w:t>。2025年4月中旬，形成过程稿送合法性审查。2025年4月-6月，相关处室（单位）</w:t>
      </w:r>
      <w:r>
        <w:rPr>
          <w:rFonts w:hint="eastAsia" w:ascii="Times New Roman" w:hAnsi="Times New Roman" w:eastAsia="方正仿宋_GBK" w:cs="Times New Roman"/>
          <w:color w:val="000000" w:themeColor="text1"/>
          <w:sz w:val="32"/>
          <w:szCs w:val="32"/>
          <w14:textFill>
            <w14:solidFill>
              <w14:schemeClr w14:val="tx1"/>
            </w14:solidFill>
          </w14:textFill>
        </w:rPr>
        <w:t>对接</w:t>
      </w:r>
      <w:r>
        <w:rPr>
          <w:rFonts w:ascii="Times New Roman" w:hAnsi="Times New Roman" w:eastAsia="方正仿宋_GBK" w:cs="Times New Roman"/>
          <w:color w:val="000000" w:themeColor="text1"/>
          <w:sz w:val="32"/>
          <w:szCs w:val="32"/>
          <w14:textFill>
            <w14:solidFill>
              <w14:schemeClr w14:val="tx1"/>
            </w14:solidFill>
          </w14:textFill>
        </w:rPr>
        <w:t>法规处</w:t>
      </w:r>
      <w:r>
        <w:rPr>
          <w:rFonts w:hint="eastAsia" w:ascii="Times New Roman" w:hAnsi="Times New Roman" w:eastAsia="方正仿宋_GBK" w:cs="Times New Roman"/>
          <w:color w:val="000000" w:themeColor="text1"/>
          <w:sz w:val="32"/>
          <w:szCs w:val="32"/>
          <w14:textFill>
            <w14:solidFill>
              <w14:schemeClr w14:val="tx1"/>
            </w14:solidFill>
          </w14:textFill>
        </w:rPr>
        <w:t>共</w:t>
      </w:r>
      <w:r>
        <w:rPr>
          <w:rFonts w:ascii="Times New Roman" w:hAnsi="Times New Roman" w:eastAsia="方正仿宋_GBK" w:cs="Times New Roman"/>
          <w:color w:val="000000" w:themeColor="text1"/>
          <w:sz w:val="32"/>
          <w:szCs w:val="32"/>
          <w14:textFill>
            <w14:solidFill>
              <w14:schemeClr w14:val="tx1"/>
            </w14:solidFill>
          </w14:textFill>
        </w:rPr>
        <w:t>进行了两轮合法性审查，</w:t>
      </w:r>
      <w:r>
        <w:rPr>
          <w:rFonts w:hint="eastAsia" w:ascii="Times New Roman" w:hAnsi="Times New Roman" w:eastAsia="方正仿宋_GBK" w:cs="Times New Roman"/>
          <w:color w:val="000000" w:themeColor="text1"/>
          <w:sz w:val="32"/>
          <w:szCs w:val="32"/>
          <w14:textFill>
            <w14:solidFill>
              <w14:schemeClr w14:val="tx1"/>
            </w14:solidFill>
          </w14:textFill>
        </w:rPr>
        <w:t>《通知》</w:t>
      </w:r>
      <w:r>
        <w:rPr>
          <w:rFonts w:ascii="Times New Roman" w:hAnsi="Times New Roman" w:eastAsia="方正仿宋_GBK" w:cs="Times New Roman"/>
          <w:color w:val="000000" w:themeColor="text1"/>
          <w:sz w:val="32"/>
          <w:szCs w:val="32"/>
          <w14:textFill>
            <w14:solidFill>
              <w14:schemeClr w14:val="tx1"/>
            </w14:solidFill>
          </w14:textFill>
        </w:rPr>
        <w:t>于6月24日通过法规处合法性审查。</w:t>
      </w:r>
    </w:p>
    <w:p>
      <w:pPr>
        <w:spacing w:line="57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经请示分管厅领导，定于近日向全社会公开征求意见。</w:t>
      </w:r>
    </w:p>
    <w:p>
      <w:pPr>
        <w:spacing w:line="570" w:lineRule="exact"/>
        <w:ind w:firstLine="640" w:firstLineChars="200"/>
        <w:jc w:val="left"/>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三、主要内容及说明</w:t>
      </w:r>
    </w:p>
    <w:p>
      <w:pPr>
        <w:spacing w:line="57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《通知》共计六个部分，</w:t>
      </w:r>
      <w:r>
        <w:rPr>
          <w:rFonts w:hint="eastAsia" w:ascii="方正仿宋_GBK" w:hAnsi="方正仿宋_GBK" w:eastAsia="方正仿宋_GBK" w:cs="方正仿宋_GBK"/>
          <w:bCs/>
          <w:color w:val="000000" w:themeColor="text1"/>
          <w:sz w:val="32"/>
          <w:szCs w:val="32"/>
          <w14:textFill>
            <w14:solidFill>
              <w14:schemeClr w14:val="tx1"/>
            </w14:solidFill>
          </w14:textFill>
        </w:rPr>
        <w:t>以现实问题为导向，分别从落实主体责任、保证设计质量、保证材料质量、严控施工质量、加强保修维护、强化监督管理六个方面规范外保温工程质量管理工作。</w:t>
      </w:r>
    </w:p>
    <w:p>
      <w:pPr>
        <w:spacing w:line="570" w:lineRule="exact"/>
        <w:ind w:firstLine="640" w:firstLineChars="200"/>
        <w:jc w:val="left"/>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第一部分</w:t>
      </w:r>
      <w:r>
        <w:rPr>
          <w:rFonts w:hint="eastAsia" w:ascii="方正楷体_GBK" w:hAnsi="方正楷体_GBK" w:eastAsia="方正楷体_GBK" w:cs="方正楷体_GBK"/>
          <w:bCs/>
          <w:color w:val="000000" w:themeColor="text1"/>
          <w:sz w:val="32"/>
          <w:szCs w:val="32"/>
          <w14:textFill>
            <w14:solidFill>
              <w14:schemeClr w14:val="tx1"/>
            </w14:solidFill>
          </w14:textFill>
        </w:rPr>
        <w:t>落实主体责任</w:t>
      </w:r>
      <w:r>
        <w:rPr>
          <w:rFonts w:hint="eastAsia" w:ascii="方正仿宋_GBK" w:eastAsia="方正仿宋_GBK"/>
          <w:color w:val="000000" w:themeColor="text1"/>
          <w:sz w:val="32"/>
          <w:szCs w:val="32"/>
          <w14:textFill>
            <w14:solidFill>
              <w14:schemeClr w14:val="tx1"/>
            </w14:solidFill>
          </w14:textFill>
        </w:rPr>
        <w:t>。在建设单位质量首要责任，设计、施工、监理单位质量主体责任之外，强调了材料生产者、销售者和工程质量检测机构的质量责任。</w:t>
      </w:r>
    </w:p>
    <w:p>
      <w:pPr>
        <w:spacing w:line="540" w:lineRule="exact"/>
        <w:ind w:firstLine="640" w:firstLineChars="200"/>
        <w:rPr>
          <w:rFonts w:ascii="方正仿宋_GBK" w:eastAsia="方正仿宋_GBK"/>
          <w:b/>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第二部分为保证设计质量</w:t>
      </w:r>
      <w:r>
        <w:rPr>
          <w:rFonts w:hint="eastAsia" w:ascii="方正仿宋_GBK" w:eastAsia="方正仿宋_GBK"/>
          <w:color w:val="000000" w:themeColor="text1"/>
          <w:sz w:val="32"/>
          <w:szCs w:val="32"/>
          <w14:textFill>
            <w14:solidFill>
              <w14:schemeClr w14:val="tx1"/>
            </w14:solidFill>
          </w14:textFill>
        </w:rPr>
        <w:t>。强调外墙保温工程设计要明确防水、燃烧性能等设计要求，鼓励选用外墙保温与结构一体化、墙体自保温等成熟可靠、高耐久性的成套定型外墙保温系统，严格遵守有关限制使用和禁止使用技术、工艺、材料和设备目录的规定。</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第三部分为保证材料质量</w:t>
      </w:r>
      <w:r>
        <w:rPr>
          <w:rFonts w:hint="eastAsia" w:ascii="方正仿宋_GBK" w:eastAsia="方正仿宋_GBK"/>
          <w:color w:val="000000" w:themeColor="text1"/>
          <w:sz w:val="32"/>
          <w:szCs w:val="32"/>
          <w14:textFill>
            <w14:solidFill>
              <w14:schemeClr w14:val="tx1"/>
            </w14:solidFill>
          </w14:textFill>
        </w:rPr>
        <w:t>。强调材料进场验收过程中，重点核查保温系统各组成材料的质量证明文件（含型式检验报告）、各组成材料是否由同一供应商配套提供且是否与系统报告中的组成材料一致、各组成材料的复验报告（含保温材料燃烧性能），严禁各组成材料拼凑使用。</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第四部分为严控施工质量</w:t>
      </w:r>
      <w:r>
        <w:rPr>
          <w:rFonts w:hint="eastAsia" w:ascii="方正仿宋_GBK" w:eastAsia="方正仿宋_GBK"/>
          <w:color w:val="000000" w:themeColor="text1"/>
          <w:sz w:val="32"/>
          <w:szCs w:val="32"/>
          <w14:textFill>
            <w14:solidFill>
              <w14:schemeClr w14:val="tx1"/>
            </w14:solidFill>
          </w14:textFill>
        </w:rPr>
        <w:t>。针对当前保温工程施工中比较普遍存在、且严重影响施工质量的问题，做出规定。重点提出专项施工方案、样板引路、墙体基层处理、外保温板粘贴锚固、安全托架设置和抹面层、饰面层施工、防水处理等关键性控制内容，强化隐蔽工程验收、工序验收、施工监理以及相关工程质量检测等工作。</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第五部分为加强保修维护</w:t>
      </w:r>
      <w:r>
        <w:rPr>
          <w:rFonts w:hint="eastAsia" w:ascii="方正仿宋_GBK" w:eastAsia="方正仿宋_GBK"/>
          <w:color w:val="000000" w:themeColor="text1"/>
          <w:sz w:val="32"/>
          <w:szCs w:val="32"/>
          <w14:textFill>
            <w14:solidFill>
              <w14:schemeClr w14:val="tx1"/>
            </w14:solidFill>
          </w14:textFill>
        </w:rPr>
        <w:t>。针对保修责任的落实以及保修期到期后后续管理问题作出规定。强调要进行定期检查和日常维护，修复工程要有施工方案，并应当组织验收。</w:t>
      </w:r>
    </w:p>
    <w:p>
      <w:pPr>
        <w:spacing w:line="54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第六部分为强化监督管理</w:t>
      </w:r>
      <w:r>
        <w:rPr>
          <w:rFonts w:hint="eastAsia" w:ascii="方正仿宋_GBK" w:eastAsia="方正仿宋_GBK"/>
          <w:color w:val="000000" w:themeColor="text1"/>
          <w:sz w:val="32"/>
          <w:szCs w:val="32"/>
          <w14:textFill>
            <w14:solidFill>
              <w14:schemeClr w14:val="tx1"/>
            </w14:solidFill>
          </w14:textFill>
        </w:rPr>
        <w:t>。主要对设计和施工质量监管提出要求。强调施工图审查机构重点做好对外墙保温系统构造连接、关键节点详图、性能参数等的审查，各地住房城乡建设主管部门要规范修复工程施工，同时要</w:t>
      </w:r>
      <w:r>
        <w:rPr>
          <w:rFonts w:hint="eastAsia" w:ascii="方正仿宋_GBK" w:hAnsi="方正仿宋_GBK" w:eastAsia="方正仿宋_GBK" w:cs="方正仿宋_GBK"/>
          <w:color w:val="000000" w:themeColor="text1"/>
          <w:sz w:val="32"/>
          <w:szCs w:val="32"/>
          <w14:textFill>
            <w14:solidFill>
              <w14:schemeClr w14:val="tx1"/>
            </w14:solidFill>
          </w14:textFill>
        </w:rPr>
        <w:t>借力住宅工程质量信息公示制度，强化对外墙外保温工程质量的社会监督和业主监督。</w:t>
      </w:r>
    </w:p>
    <w:p>
      <w:pPr>
        <w:spacing w:line="570" w:lineRule="exact"/>
        <w:ind w:firstLine="640" w:firstLineChars="200"/>
        <w:jc w:val="left"/>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四、制定依据</w:t>
      </w:r>
    </w:p>
    <w:p>
      <w:pPr>
        <w:spacing w:line="55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法律。</w:t>
      </w:r>
      <w:r>
        <w:rPr>
          <w:rFonts w:hint="eastAsia" w:ascii="方正仿宋_GBK" w:eastAsia="方正仿宋_GBK"/>
          <w:color w:val="000000" w:themeColor="text1"/>
          <w:sz w:val="32"/>
          <w:szCs w:val="32"/>
          <w14:textFill>
            <w14:solidFill>
              <w14:schemeClr w14:val="tx1"/>
            </w14:solidFill>
          </w14:textFill>
        </w:rPr>
        <w:t>《中华人民共和国建筑法》《中华人民共和国产品质量法》。</w:t>
      </w:r>
    </w:p>
    <w:p>
      <w:pPr>
        <w:spacing w:line="550" w:lineRule="exact"/>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楷体_GBK" w:eastAsia="方正楷体_GBK"/>
          <w:color w:val="000000" w:themeColor="text1"/>
          <w:sz w:val="32"/>
          <w:szCs w:val="32"/>
          <w14:textFill>
            <w14:solidFill>
              <w14:schemeClr w14:val="tx1"/>
            </w14:solidFill>
          </w14:textFill>
        </w:rPr>
        <w:t>法规。</w:t>
      </w:r>
      <w:r>
        <w:rPr>
          <w:rFonts w:hint="eastAsia" w:ascii="方正仿宋_GBK" w:eastAsia="方正仿宋_GBK"/>
          <w:color w:val="000000" w:themeColor="text1"/>
          <w:sz w:val="32"/>
          <w:szCs w:val="32"/>
          <w14:textFill>
            <w14:solidFill>
              <w14:schemeClr w14:val="tx1"/>
            </w14:solidFill>
          </w14:textFill>
        </w:rPr>
        <w:t>《建设工程质量管理条例》《建设工程勘察设计管理条例》《民用建筑节能条例》《江苏省绿色建筑发展条例》《江苏省物业管理条例》。</w:t>
      </w:r>
    </w:p>
    <w:p>
      <w:pPr>
        <w:spacing w:line="550" w:lineRule="exact"/>
        <w:ind w:firstLine="640"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规章。</w:t>
      </w:r>
      <w:r>
        <w:rPr>
          <w:rFonts w:ascii="Times New Roman" w:hAnsi="Times New Roman" w:eastAsia="方正仿宋_GBK" w:cs="Times New Roman"/>
          <w:color w:val="000000" w:themeColor="text1"/>
          <w:sz w:val="32"/>
          <w:szCs w:val="32"/>
          <w14:textFill>
            <w14:solidFill>
              <w14:schemeClr w14:val="tx1"/>
            </w14:solidFill>
          </w14:textFill>
        </w:rPr>
        <w:t>《房屋建筑和市政基础设施工程质量监督管理规定》（建设部令第5号）、《房屋建筑工程质量保修办法》（建设部令第80号）、《房屋建筑和市政基础设施工程施工图设计文件审查管理办法》（建设部令第46号）、《建设工程质量检测管理办法》（住建部令第57号）、《江苏省建筑节能管理办法》（省政府令第59号）、《江苏省房屋建筑和市政基础设施工程质量监督管理办法》（省政府令第89号）、《江苏省建设工程勘察设计管理办法》（省政府令第168号）。</w:t>
      </w:r>
    </w:p>
    <w:p>
      <w:pPr>
        <w:spacing w:line="550" w:lineRule="exact"/>
        <w:ind w:firstLine="640"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文件。</w:t>
      </w:r>
      <w:r>
        <w:rPr>
          <w:rFonts w:ascii="Times New Roman" w:hAnsi="Times New Roman" w:eastAsia="方正仿宋_GBK" w:cs="Times New Roman"/>
          <w:color w:val="000000" w:themeColor="text1"/>
          <w:sz w:val="32"/>
          <w:szCs w:val="32"/>
          <w14:textFill>
            <w14:solidFill>
              <w14:schemeClr w14:val="tx1"/>
            </w14:solidFill>
          </w14:textFill>
        </w:rPr>
        <w:t>国务院办公厅转发住房城乡建设部《关于完善质量保障体系提升建筑工程品质的指导意见》（ 国办函〔2019〕92号）、</w:t>
      </w:r>
    </w:p>
    <w:p>
      <w:pPr>
        <w:spacing w:line="550" w:lineRule="exac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江苏省建筑保温材料安全隐患全链条整治行动实施方案》（苏安〔2025〕2号）《住房和城乡建设部关于落实建设单位工程质量首要责任的通知》（建质规〔2020〕9号）、《住房城乡建设部关于印发工程质量安全提升行动方案的通知》（建质〔2017〕57号）、《建筑工程五方责任主体项目负责人质量终身责任追究暂行办法》（建质〔2014〕124号）、《住房城乡建设部关于开展工程质量管理标准化工作的通知》（建质〔2017〕242号）。</w:t>
      </w:r>
    </w:p>
    <w:p>
      <w:pPr>
        <w:spacing w:line="550" w:lineRule="exact"/>
        <w:ind w:firstLine="640" w:firstLineChars="200"/>
        <w:rPr>
          <w:rFonts w:ascii="方正仿宋_GBK" w:eastAsia="方正仿宋_GBK"/>
          <w:color w:val="000000" w:themeColor="text1"/>
          <w:sz w:val="32"/>
          <w:szCs w:val="32"/>
          <w14:textFill>
            <w14:solidFill>
              <w14:schemeClr w14:val="tx1"/>
            </w14:solidFill>
          </w14:textFill>
        </w:rPr>
      </w:pPr>
      <w:r>
        <w:rPr>
          <w:rFonts w:ascii="Times New Roman" w:hAnsi="Times New Roman" w:eastAsia="方正楷体_GBK" w:cs="Times New Roman"/>
          <w:color w:val="000000" w:themeColor="text1"/>
          <w:sz w:val="32"/>
          <w:szCs w:val="32"/>
          <w14:textFill>
            <w14:solidFill>
              <w14:schemeClr w14:val="tx1"/>
            </w14:solidFill>
          </w14:textFill>
        </w:rPr>
        <w:t>其他。</w:t>
      </w:r>
      <w:r>
        <w:rPr>
          <w:rFonts w:ascii="Times New Roman" w:hAnsi="Times New Roman" w:eastAsia="方正仿宋_GBK" w:cs="Times New Roman"/>
          <w:color w:val="000000" w:themeColor="text1"/>
          <w:sz w:val="32"/>
          <w:szCs w:val="32"/>
          <w14:textFill>
            <w14:solidFill>
              <w14:schemeClr w14:val="tx1"/>
            </w14:solidFill>
          </w14:textFill>
        </w:rPr>
        <w:t>《建筑节能工程施工质量验收标准》GB 50411-2019、《建筑节能与可再生能源利用通用规范》GB 55015-2021、《建筑与市政工程防水通用规范》GB 55030-2022、《建设工程监理规范》GB/T 50319-2013、《建筑节能工程施工质量验收标准》GB 50411-2019、《保温装饰板外墙外保温系统技术规程》DB32／T 4117-2021、《建筑与市政工程施工质量控制通用规范》GB 55032-2022、《外墙外保温工程技术标准》JGJ 144-2019、《建筑外墙外保温系统修缮标准》JGJ</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 xml:space="preserve"> </w:t>
      </w:r>
      <w:r>
        <w:rPr>
          <w:rFonts w:ascii="Times New Roman" w:hAnsi="Times New Roman" w:eastAsia="方正仿宋_GBK" w:cs="Times New Roman"/>
          <w:color w:val="000000" w:themeColor="text1"/>
          <w:sz w:val="32"/>
          <w:szCs w:val="32"/>
          <w14:textFill>
            <w14:solidFill>
              <w14:schemeClr w14:val="tx1"/>
            </w14:solidFill>
          </w14:textFill>
        </w:rPr>
        <w:t>376-2015。</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3C0041" w:csb1="A008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Noto Sans CJK JP Bold">
    <w:altName w:val="宋体"/>
    <w:panose1 w:val="020B0800000000000000"/>
    <w:charset w:val="86"/>
    <w:family w:val="auto"/>
    <w:pitch w:val="default"/>
    <w:sig w:usb0="00000000" w:usb1="00000000" w:usb2="00000016" w:usb3="00000000" w:csb0="602E0107" w:csb1="00000000"/>
  </w:font>
  <w:font w:name="Arial">
    <w:panose1 w:val="020B0604020202020204"/>
    <w:charset w:val="00"/>
    <w:family w:val="auto"/>
    <w:pitch w:val="default"/>
    <w:sig w:usb0="E0002AFF" w:usb1="C0007843" w:usb2="00000009" w:usb3="00000000" w:csb0="4000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EndPr>
      <w:rPr>
        <w:rFonts w:asciiTheme="minorEastAsia" w:hAnsiTheme="minorEastAsia"/>
        <w:sz w:val="28"/>
        <w:szCs w:val="28"/>
      </w:rPr>
    </w:sdtEndPr>
    <w:sdtContent>
      <w:p>
        <w:pPr>
          <w:pStyle w:val="3"/>
          <w:jc w:val="center"/>
          <w:rPr>
            <w:rFonts w:asciiTheme="minorEastAsia" w:hAnsiTheme="minorEastAsia"/>
            <w:sz w:val="28"/>
            <w:szCs w:val="28"/>
          </w:rPr>
        </w:pPr>
        <w:r>
          <w:rPr>
            <w:rFonts w:hint="eastAsia" w:asciiTheme="minorEastAsia" w:hAnsiTheme="minorEastAsia"/>
            <w:sz w:val="28"/>
            <w:szCs w:val="28"/>
          </w:rPr>
          <w:t>—</w:t>
        </w:r>
        <w:r>
          <w:rPr>
            <w:rFonts w:asciiTheme="minorEastAsia" w:hAnsiTheme="minorEastAsia"/>
            <w:sz w:val="28"/>
            <w:szCs w:val="28"/>
          </w:rPr>
          <w:fldChar w:fldCharType="begin"/>
        </w:r>
        <w:r>
          <w:rPr>
            <w:rFonts w:asciiTheme="minorEastAsia" w:hAnsiTheme="minorEastAsia"/>
            <w:sz w:val="28"/>
            <w:szCs w:val="28"/>
          </w:rPr>
          <w:instrText xml:space="preserve">PAGE   \* MERGEFORMAT</w:instrText>
        </w:r>
        <w:r>
          <w:rPr>
            <w:rFonts w:asciiTheme="minorEastAsia" w:hAnsiTheme="minorEastAsia"/>
            <w:sz w:val="28"/>
            <w:szCs w:val="28"/>
          </w:rPr>
          <w:fldChar w:fldCharType="separate"/>
        </w:r>
        <w:r>
          <w:rPr>
            <w:rFonts w:asciiTheme="minorEastAsia" w:hAnsiTheme="minorEastAsia"/>
            <w:sz w:val="28"/>
            <w:szCs w:val="28"/>
            <w:lang w:val="zh-CN"/>
          </w:rPr>
          <w:t>5</w:t>
        </w:r>
        <w:r>
          <w:rPr>
            <w:rFonts w:asciiTheme="minorEastAsia" w:hAnsiTheme="minorEastAsia"/>
            <w:sz w:val="28"/>
            <w:szCs w:val="28"/>
          </w:rPr>
          <w:fldChar w:fldCharType="end"/>
        </w:r>
        <w:r>
          <w:rPr>
            <w:rFonts w:hint="eastAsia" w:asciiTheme="minorEastAsia" w:hAnsiTheme="minorEastAsia"/>
            <w:sz w:val="28"/>
            <w:szCs w:val="28"/>
          </w:rPr>
          <w:t>—</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8AF"/>
    <w:rsid w:val="000054CD"/>
    <w:rsid w:val="00037FCA"/>
    <w:rsid w:val="00051410"/>
    <w:rsid w:val="0006306E"/>
    <w:rsid w:val="000702EB"/>
    <w:rsid w:val="000836AE"/>
    <w:rsid w:val="0009475D"/>
    <w:rsid w:val="000A639D"/>
    <w:rsid w:val="000E3BCA"/>
    <w:rsid w:val="000F61CB"/>
    <w:rsid w:val="001158AF"/>
    <w:rsid w:val="00140D7F"/>
    <w:rsid w:val="00142145"/>
    <w:rsid w:val="00146A31"/>
    <w:rsid w:val="00152320"/>
    <w:rsid w:val="00152497"/>
    <w:rsid w:val="00156A89"/>
    <w:rsid w:val="00162345"/>
    <w:rsid w:val="00164540"/>
    <w:rsid w:val="0017264F"/>
    <w:rsid w:val="00176642"/>
    <w:rsid w:val="001857B0"/>
    <w:rsid w:val="0019112B"/>
    <w:rsid w:val="00192716"/>
    <w:rsid w:val="00192CA9"/>
    <w:rsid w:val="00196CDC"/>
    <w:rsid w:val="001A0767"/>
    <w:rsid w:val="001A6397"/>
    <w:rsid w:val="001A7BDF"/>
    <w:rsid w:val="001B6073"/>
    <w:rsid w:val="001C3B68"/>
    <w:rsid w:val="001F7A1A"/>
    <w:rsid w:val="002051F4"/>
    <w:rsid w:val="00206E37"/>
    <w:rsid w:val="00211EBF"/>
    <w:rsid w:val="00216003"/>
    <w:rsid w:val="00223341"/>
    <w:rsid w:val="0024394C"/>
    <w:rsid w:val="00253AB1"/>
    <w:rsid w:val="0026512B"/>
    <w:rsid w:val="002703B8"/>
    <w:rsid w:val="002724B5"/>
    <w:rsid w:val="002747C1"/>
    <w:rsid w:val="002777FB"/>
    <w:rsid w:val="002801FF"/>
    <w:rsid w:val="00284353"/>
    <w:rsid w:val="002B29AE"/>
    <w:rsid w:val="002B2CE3"/>
    <w:rsid w:val="002D50D4"/>
    <w:rsid w:val="002E070C"/>
    <w:rsid w:val="002E4CD2"/>
    <w:rsid w:val="00300C7D"/>
    <w:rsid w:val="0032490F"/>
    <w:rsid w:val="003468F8"/>
    <w:rsid w:val="00367558"/>
    <w:rsid w:val="00375B3F"/>
    <w:rsid w:val="00382500"/>
    <w:rsid w:val="0039289C"/>
    <w:rsid w:val="00396F48"/>
    <w:rsid w:val="003A75DA"/>
    <w:rsid w:val="003D682E"/>
    <w:rsid w:val="003F304D"/>
    <w:rsid w:val="003F6A70"/>
    <w:rsid w:val="00400DAC"/>
    <w:rsid w:val="00401E66"/>
    <w:rsid w:val="004025D3"/>
    <w:rsid w:val="0040333B"/>
    <w:rsid w:val="00403EDE"/>
    <w:rsid w:val="004043E0"/>
    <w:rsid w:val="00405B4B"/>
    <w:rsid w:val="00415D78"/>
    <w:rsid w:val="004503E7"/>
    <w:rsid w:val="004548E4"/>
    <w:rsid w:val="00454FE3"/>
    <w:rsid w:val="004777D1"/>
    <w:rsid w:val="00483CE1"/>
    <w:rsid w:val="00491C0B"/>
    <w:rsid w:val="00494C8E"/>
    <w:rsid w:val="00495418"/>
    <w:rsid w:val="004B085F"/>
    <w:rsid w:val="004B6554"/>
    <w:rsid w:val="004C3C49"/>
    <w:rsid w:val="004C4BDC"/>
    <w:rsid w:val="004D513C"/>
    <w:rsid w:val="004D7D2C"/>
    <w:rsid w:val="00513ED5"/>
    <w:rsid w:val="00516583"/>
    <w:rsid w:val="00520A39"/>
    <w:rsid w:val="00524E7B"/>
    <w:rsid w:val="00533678"/>
    <w:rsid w:val="00551104"/>
    <w:rsid w:val="00555E6C"/>
    <w:rsid w:val="0055682A"/>
    <w:rsid w:val="005815BD"/>
    <w:rsid w:val="005920F3"/>
    <w:rsid w:val="005A70F1"/>
    <w:rsid w:val="005B1F8F"/>
    <w:rsid w:val="005C424A"/>
    <w:rsid w:val="005D1740"/>
    <w:rsid w:val="005E21DB"/>
    <w:rsid w:val="005E2718"/>
    <w:rsid w:val="005E48E0"/>
    <w:rsid w:val="005F5FC6"/>
    <w:rsid w:val="006101BD"/>
    <w:rsid w:val="0061702D"/>
    <w:rsid w:val="006371C7"/>
    <w:rsid w:val="006578D3"/>
    <w:rsid w:val="00676646"/>
    <w:rsid w:val="006A2B21"/>
    <w:rsid w:val="006A7D9F"/>
    <w:rsid w:val="006B1C8C"/>
    <w:rsid w:val="006B2136"/>
    <w:rsid w:val="006B2DA3"/>
    <w:rsid w:val="006C1181"/>
    <w:rsid w:val="006C7367"/>
    <w:rsid w:val="00715C83"/>
    <w:rsid w:val="007170CF"/>
    <w:rsid w:val="00731D94"/>
    <w:rsid w:val="007453BF"/>
    <w:rsid w:val="00746671"/>
    <w:rsid w:val="00750CFB"/>
    <w:rsid w:val="00756A23"/>
    <w:rsid w:val="007628AF"/>
    <w:rsid w:val="00766BB2"/>
    <w:rsid w:val="00773207"/>
    <w:rsid w:val="00776185"/>
    <w:rsid w:val="007822CE"/>
    <w:rsid w:val="00782492"/>
    <w:rsid w:val="00785353"/>
    <w:rsid w:val="007A2CA0"/>
    <w:rsid w:val="007C1153"/>
    <w:rsid w:val="007C25AB"/>
    <w:rsid w:val="007C3FDF"/>
    <w:rsid w:val="007C430A"/>
    <w:rsid w:val="007D78DE"/>
    <w:rsid w:val="0081348F"/>
    <w:rsid w:val="00821813"/>
    <w:rsid w:val="00823785"/>
    <w:rsid w:val="00825C79"/>
    <w:rsid w:val="00827851"/>
    <w:rsid w:val="00831221"/>
    <w:rsid w:val="00832DE9"/>
    <w:rsid w:val="00833028"/>
    <w:rsid w:val="00836D4F"/>
    <w:rsid w:val="00840338"/>
    <w:rsid w:val="008541D2"/>
    <w:rsid w:val="00856170"/>
    <w:rsid w:val="00864660"/>
    <w:rsid w:val="008733CB"/>
    <w:rsid w:val="00877EDC"/>
    <w:rsid w:val="00880402"/>
    <w:rsid w:val="008B3C99"/>
    <w:rsid w:val="008B71A5"/>
    <w:rsid w:val="008B7824"/>
    <w:rsid w:val="008C2EB9"/>
    <w:rsid w:val="008D23D1"/>
    <w:rsid w:val="008D61D1"/>
    <w:rsid w:val="008E0CFD"/>
    <w:rsid w:val="00900A1E"/>
    <w:rsid w:val="009021E1"/>
    <w:rsid w:val="009159ED"/>
    <w:rsid w:val="00926EBC"/>
    <w:rsid w:val="009310C9"/>
    <w:rsid w:val="00951E93"/>
    <w:rsid w:val="00954321"/>
    <w:rsid w:val="00956C20"/>
    <w:rsid w:val="009601BF"/>
    <w:rsid w:val="009625C8"/>
    <w:rsid w:val="009816FF"/>
    <w:rsid w:val="00992C78"/>
    <w:rsid w:val="009A1093"/>
    <w:rsid w:val="009A788F"/>
    <w:rsid w:val="009B4D9B"/>
    <w:rsid w:val="009B54FD"/>
    <w:rsid w:val="009B7463"/>
    <w:rsid w:val="009D3ED0"/>
    <w:rsid w:val="009E2711"/>
    <w:rsid w:val="009E2A10"/>
    <w:rsid w:val="009E7274"/>
    <w:rsid w:val="009F4E99"/>
    <w:rsid w:val="009F76B9"/>
    <w:rsid w:val="00A0268B"/>
    <w:rsid w:val="00A22CAA"/>
    <w:rsid w:val="00A22D94"/>
    <w:rsid w:val="00A433EA"/>
    <w:rsid w:val="00A47622"/>
    <w:rsid w:val="00A761FA"/>
    <w:rsid w:val="00AA5546"/>
    <w:rsid w:val="00AB05EC"/>
    <w:rsid w:val="00AB7ACD"/>
    <w:rsid w:val="00AC0CFC"/>
    <w:rsid w:val="00AD788C"/>
    <w:rsid w:val="00AE312B"/>
    <w:rsid w:val="00AE67AE"/>
    <w:rsid w:val="00AF634B"/>
    <w:rsid w:val="00B04168"/>
    <w:rsid w:val="00B0547E"/>
    <w:rsid w:val="00B100B2"/>
    <w:rsid w:val="00B160A1"/>
    <w:rsid w:val="00B22ACF"/>
    <w:rsid w:val="00B22F56"/>
    <w:rsid w:val="00B34A14"/>
    <w:rsid w:val="00B357D5"/>
    <w:rsid w:val="00B35B66"/>
    <w:rsid w:val="00B379F4"/>
    <w:rsid w:val="00B552BD"/>
    <w:rsid w:val="00B611A1"/>
    <w:rsid w:val="00B72AAA"/>
    <w:rsid w:val="00B80E04"/>
    <w:rsid w:val="00B8473C"/>
    <w:rsid w:val="00BB47D5"/>
    <w:rsid w:val="00BD70B5"/>
    <w:rsid w:val="00BE3A84"/>
    <w:rsid w:val="00BF23D3"/>
    <w:rsid w:val="00C01AFF"/>
    <w:rsid w:val="00C1432E"/>
    <w:rsid w:val="00C16B98"/>
    <w:rsid w:val="00C22D9D"/>
    <w:rsid w:val="00C5383A"/>
    <w:rsid w:val="00C54709"/>
    <w:rsid w:val="00C63F18"/>
    <w:rsid w:val="00C67F48"/>
    <w:rsid w:val="00C738CE"/>
    <w:rsid w:val="00C92CF7"/>
    <w:rsid w:val="00C952CB"/>
    <w:rsid w:val="00C96143"/>
    <w:rsid w:val="00CA2FA6"/>
    <w:rsid w:val="00CE1269"/>
    <w:rsid w:val="00CE743B"/>
    <w:rsid w:val="00CF0856"/>
    <w:rsid w:val="00CF5F4A"/>
    <w:rsid w:val="00CF700A"/>
    <w:rsid w:val="00CF7218"/>
    <w:rsid w:val="00D14CF1"/>
    <w:rsid w:val="00D34258"/>
    <w:rsid w:val="00D40B17"/>
    <w:rsid w:val="00D41BAF"/>
    <w:rsid w:val="00D440E1"/>
    <w:rsid w:val="00D44A05"/>
    <w:rsid w:val="00D62F30"/>
    <w:rsid w:val="00D83BA1"/>
    <w:rsid w:val="00D86BEF"/>
    <w:rsid w:val="00DA1677"/>
    <w:rsid w:val="00DB7B86"/>
    <w:rsid w:val="00DC5628"/>
    <w:rsid w:val="00DD4ADA"/>
    <w:rsid w:val="00DD7ED3"/>
    <w:rsid w:val="00DF1D7F"/>
    <w:rsid w:val="00E052C2"/>
    <w:rsid w:val="00E25781"/>
    <w:rsid w:val="00E463FE"/>
    <w:rsid w:val="00E50C0A"/>
    <w:rsid w:val="00E51524"/>
    <w:rsid w:val="00E80B50"/>
    <w:rsid w:val="00E812F5"/>
    <w:rsid w:val="00EA2565"/>
    <w:rsid w:val="00EC0A04"/>
    <w:rsid w:val="00EC3177"/>
    <w:rsid w:val="00EC50DB"/>
    <w:rsid w:val="00EE3E54"/>
    <w:rsid w:val="00F0386D"/>
    <w:rsid w:val="00F100CF"/>
    <w:rsid w:val="00F114A5"/>
    <w:rsid w:val="00F21DD5"/>
    <w:rsid w:val="00F232A0"/>
    <w:rsid w:val="00F3709A"/>
    <w:rsid w:val="00F47F8D"/>
    <w:rsid w:val="00F52688"/>
    <w:rsid w:val="00F5411B"/>
    <w:rsid w:val="00F55BEF"/>
    <w:rsid w:val="00F62A54"/>
    <w:rsid w:val="00F676FB"/>
    <w:rsid w:val="00F75CE8"/>
    <w:rsid w:val="00F8413A"/>
    <w:rsid w:val="00FA23D4"/>
    <w:rsid w:val="00FA65AA"/>
    <w:rsid w:val="00FB64DE"/>
    <w:rsid w:val="00FC3399"/>
    <w:rsid w:val="00FC6C3B"/>
    <w:rsid w:val="00FF4367"/>
    <w:rsid w:val="3E9DD05C"/>
    <w:rsid w:val="5B315974"/>
    <w:rsid w:val="5FDBF662"/>
    <w:rsid w:val="6A9F2BBA"/>
    <w:rsid w:val="6FB75F64"/>
    <w:rsid w:val="7FC243C7"/>
    <w:rsid w:val="AFA47181"/>
    <w:rsid w:val="BFEFC9F5"/>
    <w:rsid w:val="D7FF630E"/>
    <w:rsid w:val="DA5CE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1"/>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8">
    <w:name w:val="List Paragraph"/>
    <w:basedOn w:val="1"/>
    <w:qFormat/>
    <w:uiPriority w:val="34"/>
    <w:pPr>
      <w:ind w:firstLine="420" w:firstLineChars="200"/>
    </w:pPr>
  </w:style>
  <w:style w:type="character" w:customStyle="1" w:styleId="9">
    <w:name w:val="页眉 Char"/>
    <w:basedOn w:val="6"/>
    <w:link w:val="4"/>
    <w:qFormat/>
    <w:uiPriority w:val="99"/>
    <w:rPr>
      <w:sz w:val="18"/>
      <w:szCs w:val="18"/>
    </w:rPr>
  </w:style>
  <w:style w:type="character" w:customStyle="1" w:styleId="10">
    <w:name w:val="页脚 Char"/>
    <w:basedOn w:val="6"/>
    <w:link w:val="3"/>
    <w:qFormat/>
    <w:uiPriority w:val="99"/>
    <w:rPr>
      <w:sz w:val="18"/>
      <w:szCs w:val="18"/>
    </w:rPr>
  </w:style>
  <w:style w:type="character" w:customStyle="1" w:styleId="11">
    <w:name w:val="批注框文本 Char"/>
    <w:basedOn w:val="6"/>
    <w:link w:val="2"/>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427</Words>
  <Characters>2440</Characters>
  <Lines>20</Lines>
  <Paragraphs>5</Paragraphs>
  <TotalTime>0</TotalTime>
  <ScaleCrop>false</ScaleCrop>
  <LinksUpToDate>false</LinksUpToDate>
  <CharactersWithSpaces>2862</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2022-07-28T17:46:00Z</dcterms:created>
  <dc:creator>wt</dc:creator>
  <cp:lastModifiedBy>admin</cp:lastModifiedBy>
  <dcterms:modified xsi:type="dcterms:W3CDTF">2025-06-26T06:12:14Z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7BDE5C0E9F0CD8E10F4F5B68B9174809_42</vt:lpwstr>
  </property>
</Properties>
</file>