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A10" w:rsidRPr="001E7D13" w:rsidRDefault="00D97A10" w:rsidP="00D97A10">
      <w:pPr>
        <w:pStyle w:val="1"/>
        <w:spacing w:afterLines="50"/>
        <w:rPr>
          <w:rFonts w:hint="eastAsia"/>
        </w:rPr>
      </w:pPr>
      <w:r w:rsidRPr="005725F1">
        <w:rPr>
          <w:rFonts w:hint="eastAsia"/>
          <w:snapToGrid/>
        </w:rPr>
        <w:t>江苏省</w:t>
      </w:r>
      <w:r w:rsidRPr="005725F1">
        <w:rPr>
          <w:rFonts w:hint="eastAsia"/>
          <w:snapToGrid/>
        </w:rPr>
        <w:t>2014</w:t>
      </w:r>
      <w:r w:rsidRPr="005725F1">
        <w:rPr>
          <w:rFonts w:hint="eastAsia"/>
          <w:snapToGrid/>
        </w:rPr>
        <w:t>年政府信息公开情况统计表</w:t>
      </w:r>
    </w:p>
    <w:tbl>
      <w:tblPr>
        <w:tblW w:w="870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30"/>
        <w:gridCol w:w="890"/>
        <w:gridCol w:w="1180"/>
      </w:tblGrid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统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</w:t>
            </w: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计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</w:t>
            </w: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指</w:t>
            </w: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</w:t>
            </w: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标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统计数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一、主动公开情况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noWrap/>
            <w:vAlign w:val="bottom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（一）主动公开政府信息数 </w:t>
            </w: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br/>
              <w:t xml:space="preserve">         （不同渠道和方式公开相同信息计1条）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2706665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（二）通过不同渠道和方式公开政府信息的情况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1.政府公报公开政府信息数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8867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2.政府网站公开政府信息数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2237477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3.政务微博公开政府信息数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494286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4.政务微信公开政府信息数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69036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5.其他方式公开政府信息数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188531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二、回应解读情况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（一）回应公众关注热点或重大舆情数 </w:t>
            </w: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br/>
              <w:t xml:space="preserve">         （不同方式回应同一热点或舆情计1次）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200981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（二）通过不同渠道和方式回应解读的情况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1.参加或举办新闻发布会总次数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3651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其中：主要负责同志参加新闻发布会次数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787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 xml:space="preserve">        2.政府网站在线访谈次数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9144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其中：主要负责同志参加政府网站在线访谈次数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1047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3.政策解读稿件发布数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篇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15235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4.微博微信回应事件数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65953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5.其他方式回应事件数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174814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三、依申请公开情况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（一）收到申请数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31909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1.当面申请数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5392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2.传真申请数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405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3.网络申请数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12848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4.信函申请数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13264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（二）申请办结数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31650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1.按时办结数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30837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2.延期办结数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813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（三）申请答复数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32762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1.属于已主动公开范围数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4749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2.同意公开答复数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16711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 xml:space="preserve">        3.同意部分公开答复数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748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4.不同意公开答复数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1295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其中：涉及国家秘密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      涉及商业秘密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49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      涉及个人隐私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98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      危及国家安全、公共安全、经济安全和社会</w:t>
            </w: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br/>
              <w:t xml:space="preserve">                 稳定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12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      不是《条例》所指政府信息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704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      法律法规规定的其他情形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408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5.不属于本行政机关公开数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2760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6.申请信息不存在数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3784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7.告知作出更改补充数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1482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8.告知通过其他途径办理数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1233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四、行政复议数量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1517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（一）维持具体行政行为数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1103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（二）撤回复议申请等其他情形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414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五、行政诉讼数量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1032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 xml:space="preserve">    （一）维持具体行政行为或者驳回原告诉讼请求数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574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（二）撤诉等其他情形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458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六、举报投诉数量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件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54535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七、依申请公开信息收取的费用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万元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0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八、机构建设和保障经费情况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（一）政府信息公开工作专门机构数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个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2086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（二）设置政府信息公开查阅点数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个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2599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（三）从事政府信息公开工作人员数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人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6429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1.专职人员数（不包括政府公报及政府网站工作人员数）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人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1706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2.兼职人员数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人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4723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（四）政府信息公开专项经费（不包括用于政府公报编辑管理及政府网站建设维护等方面的经费）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万元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2940.53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    九、政府信息公开会议和培训情况</w:t>
            </w:r>
          </w:p>
        </w:tc>
        <w:tc>
          <w:tcPr>
            <w:tcW w:w="89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180" w:type="dxa"/>
            <w:tcBorders>
              <w:tr2bl w:val="single" w:sz="4" w:space="0" w:color="auto"/>
            </w:tcBorders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　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（一）召开政府信息公开工作会议或专题会议数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1541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（二）举办各类培训班数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1072</w:t>
            </w:r>
          </w:p>
        </w:tc>
      </w:tr>
      <w:tr w:rsidR="00D97A10" w:rsidRPr="000C2F41" w:rsidTr="00230556">
        <w:tc>
          <w:tcPr>
            <w:tcW w:w="663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 xml:space="preserve">    （三）接受培训人员数</w:t>
            </w:r>
          </w:p>
        </w:tc>
        <w:tc>
          <w:tcPr>
            <w:tcW w:w="89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人次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D97A10" w:rsidRPr="000C2F41" w:rsidRDefault="00D97A10" w:rsidP="00230556">
            <w:pPr>
              <w:snapToGrid/>
              <w:spacing w:line="530" w:lineRule="exact"/>
              <w:rPr>
                <w:rFonts w:ascii="宋体" w:eastAsia="宋体" w:hAnsi="宋体" w:cs="宋体"/>
                <w:sz w:val="24"/>
                <w:szCs w:val="24"/>
              </w:rPr>
            </w:pPr>
            <w:r w:rsidRPr="000C2F41">
              <w:rPr>
                <w:rFonts w:ascii="宋体" w:eastAsia="宋体" w:hAnsi="宋体" w:cs="宋体" w:hint="eastAsia"/>
                <w:sz w:val="24"/>
                <w:szCs w:val="24"/>
              </w:rPr>
              <w:t>53770</w:t>
            </w:r>
          </w:p>
        </w:tc>
      </w:tr>
    </w:tbl>
    <w:p w:rsidR="00D97A10" w:rsidRPr="000C2F41" w:rsidRDefault="00D97A10" w:rsidP="00D97A10">
      <w:pPr>
        <w:spacing w:line="240" w:lineRule="exact"/>
        <w:rPr>
          <w:rFonts w:ascii="华文仿宋" w:eastAsia="华文仿宋" w:hAnsi="华文仿宋" w:hint="eastAsia"/>
        </w:rPr>
      </w:pPr>
    </w:p>
    <w:p w:rsidR="004358AB" w:rsidRDefault="004358AB" w:rsidP="00D31D50">
      <w:pPr>
        <w:spacing w:line="220" w:lineRule="atLeast"/>
      </w:pPr>
    </w:p>
    <w:sectPr w:rsidR="004358AB" w:rsidSect="00720953">
      <w:footerReference w:type="even" r:id="rId6"/>
      <w:footerReference w:type="default" r:id="rId7"/>
      <w:pgSz w:w="11906" w:h="16838" w:code="9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7914" w:rsidRDefault="00DE7914" w:rsidP="00D97A10">
      <w:pPr>
        <w:spacing w:after="0"/>
      </w:pPr>
      <w:r>
        <w:separator/>
      </w:r>
    </w:p>
  </w:endnote>
  <w:endnote w:type="continuationSeparator" w:id="0">
    <w:p w:rsidR="00DE7914" w:rsidRDefault="00DE7914" w:rsidP="00D97A10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altName w:val="hakuyoxingshu7000"/>
    <w:charset w:val="86"/>
    <w:family w:val="auto"/>
    <w:pitch w:val="variable"/>
    <w:sig w:usb0="00000000" w:usb1="080F0000" w:usb2="00000010" w:usb3="00000000" w:csb0="0004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0CA" w:rsidRDefault="00DE7914" w:rsidP="00D655BE">
    <w:pPr>
      <w:pStyle w:val="a4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32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0CA" w:rsidRDefault="00DE7914" w:rsidP="00D655BE">
    <w:pPr>
      <w:pStyle w:val="a4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D97A10">
      <w:rPr>
        <w:noProof/>
      </w:rPr>
      <w:t>1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7914" w:rsidRDefault="00DE7914" w:rsidP="00D97A10">
      <w:pPr>
        <w:spacing w:after="0"/>
      </w:pPr>
      <w:r>
        <w:separator/>
      </w:r>
    </w:p>
  </w:footnote>
  <w:footnote w:type="continuationSeparator" w:id="0">
    <w:p w:rsidR="00DE7914" w:rsidRDefault="00DE7914" w:rsidP="00D97A10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8B7726"/>
    <w:rsid w:val="00C017E5"/>
    <w:rsid w:val="00D31D50"/>
    <w:rsid w:val="00D97A10"/>
    <w:rsid w:val="00DE79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97A10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97A10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nhideWhenUsed/>
    <w:rsid w:val="00D97A1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97A10"/>
    <w:rPr>
      <w:rFonts w:ascii="Tahoma" w:hAnsi="Tahoma"/>
      <w:sz w:val="18"/>
      <w:szCs w:val="18"/>
    </w:rPr>
  </w:style>
  <w:style w:type="paragraph" w:customStyle="1" w:styleId="1">
    <w:name w:val="标题1"/>
    <w:basedOn w:val="a5"/>
    <w:rsid w:val="00D97A10"/>
    <w:pPr>
      <w:widowControl w:val="0"/>
      <w:autoSpaceDE w:val="0"/>
      <w:autoSpaceDN w:val="0"/>
      <w:adjustRightInd/>
      <w:spacing w:before="0" w:after="0" w:line="640" w:lineRule="atLeast"/>
      <w:outlineLvl w:val="9"/>
    </w:pPr>
    <w:rPr>
      <w:rFonts w:ascii="Times New Roman" w:eastAsia="方正小标宋_GBK" w:hAnsi="Times New Roman" w:cs="Arial"/>
      <w:b w:val="0"/>
      <w:snapToGrid w:val="0"/>
      <w:sz w:val="44"/>
    </w:rPr>
  </w:style>
  <w:style w:type="paragraph" w:styleId="a5">
    <w:name w:val="Title"/>
    <w:basedOn w:val="a"/>
    <w:next w:val="a"/>
    <w:link w:val="Char1"/>
    <w:uiPriority w:val="10"/>
    <w:qFormat/>
    <w:rsid w:val="00D97A10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5"/>
    <w:uiPriority w:val="10"/>
    <w:rsid w:val="00D97A10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278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2008-09-11T17:20:00Z</dcterms:created>
  <dcterms:modified xsi:type="dcterms:W3CDTF">2017-09-27T01:13:00Z</dcterms:modified>
</cp:coreProperties>
</file>