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6B1F669">
      <w:pPr>
        <w:keepNext w:val="0"/>
        <w:keepLines w:val="0"/>
        <w:pageBreakBefore w:val="0"/>
        <w:widowControl w:val="0"/>
        <w:kinsoku/>
        <w:wordWrap/>
        <w:overflowPunct/>
        <w:topLinePunct w:val="0"/>
        <w:autoSpaceDE/>
        <w:autoSpaceDN/>
        <w:bidi w:val="0"/>
        <w:adjustRightInd/>
        <w:snapToGrid/>
        <w:spacing w:line="590" w:lineRule="exact"/>
        <w:jc w:val="both"/>
        <w:textAlignment w:val="auto"/>
        <w:rPr>
          <w:rFonts w:hint="eastAsia" w:ascii="方正小标宋_GBK" w:hAnsi="方正小标宋_GBK" w:eastAsia="方正小标宋_GBK" w:cs="方正小标宋_GBK"/>
          <w:sz w:val="44"/>
          <w:szCs w:val="52"/>
          <w:lang w:val="en-US" w:eastAsia="zh-CN"/>
        </w:rPr>
      </w:pPr>
    </w:p>
    <w:p w14:paraId="4717F9CF">
      <w:pPr>
        <w:pStyle w:val="3"/>
        <w:ind w:left="0" w:leftChars="0" w:firstLine="0" w:firstLineChars="0"/>
        <w:rPr>
          <w:rFonts w:hint="eastAsia"/>
          <w:lang w:val="en-US" w:eastAsia="zh-CN"/>
        </w:rPr>
      </w:pPr>
    </w:p>
    <w:p w14:paraId="4E30C1B0">
      <w:pPr>
        <w:keepNext w:val="0"/>
        <w:keepLines w:val="0"/>
        <w:pageBreakBefore w:val="0"/>
        <w:widowControl w:val="0"/>
        <w:kinsoku/>
        <w:wordWrap/>
        <w:overflowPunct/>
        <w:topLinePunct w:val="0"/>
        <w:autoSpaceDE/>
        <w:autoSpaceDN/>
        <w:bidi w:val="0"/>
        <w:adjustRightInd/>
        <w:snapToGrid/>
        <w:spacing w:line="590" w:lineRule="exact"/>
        <w:jc w:val="center"/>
        <w:textAlignment w:val="auto"/>
        <w:rPr>
          <w:rFonts w:hint="eastAsia" w:ascii="方正小标宋_GBK" w:hAnsi="方正小标宋_GBK" w:eastAsia="方正小标宋_GBK" w:cs="方正小标宋_GBK"/>
          <w:sz w:val="44"/>
          <w:szCs w:val="52"/>
          <w:lang w:val="en-US" w:eastAsia="zh-CN"/>
        </w:rPr>
      </w:pPr>
      <w:r>
        <w:rPr>
          <w:rFonts w:hint="eastAsia" w:ascii="方正小标宋_GBK" w:hAnsi="方正小标宋_GBK" w:eastAsia="方正小标宋_GBK" w:cs="方正小标宋_GBK"/>
          <w:sz w:val="44"/>
          <w:szCs w:val="52"/>
          <w:lang w:val="en-US" w:eastAsia="zh-CN"/>
        </w:rPr>
        <w:t>关于《江苏省公共资源交易经营主体信息库</w:t>
      </w:r>
    </w:p>
    <w:p w14:paraId="6AC8A6F2">
      <w:pPr>
        <w:keepNext w:val="0"/>
        <w:keepLines w:val="0"/>
        <w:pageBreakBefore w:val="0"/>
        <w:widowControl w:val="0"/>
        <w:kinsoku/>
        <w:wordWrap/>
        <w:overflowPunct/>
        <w:topLinePunct w:val="0"/>
        <w:autoSpaceDE/>
        <w:autoSpaceDN/>
        <w:bidi w:val="0"/>
        <w:adjustRightInd/>
        <w:snapToGrid/>
        <w:spacing w:line="590" w:lineRule="exact"/>
        <w:jc w:val="center"/>
        <w:textAlignment w:val="auto"/>
        <w:rPr>
          <w:rFonts w:hint="default" w:ascii="方正小标宋_GBK" w:hAnsi="方正小标宋_GBK" w:eastAsia="方正小标宋_GBK" w:cs="方正小标宋_GBK"/>
          <w:sz w:val="44"/>
          <w:szCs w:val="52"/>
          <w:lang w:val="en-US" w:eastAsia="zh-CN"/>
        </w:rPr>
      </w:pPr>
      <w:r>
        <w:rPr>
          <w:rFonts w:hint="eastAsia" w:ascii="方正小标宋_GBK" w:hAnsi="方正小标宋_GBK" w:eastAsia="方正小标宋_GBK" w:cs="方正小标宋_GBK"/>
          <w:sz w:val="44"/>
          <w:szCs w:val="52"/>
          <w:lang w:val="en-US" w:eastAsia="zh-CN"/>
        </w:rPr>
        <w:t>管理办法（征求意见稿）》的起草说明</w:t>
      </w:r>
    </w:p>
    <w:p w14:paraId="31FF67B7">
      <w:pPr>
        <w:keepNext w:val="0"/>
        <w:keepLines w:val="0"/>
        <w:pageBreakBefore w:val="0"/>
        <w:widowControl w:val="0"/>
        <w:kinsoku/>
        <w:wordWrap/>
        <w:overflowPunct/>
        <w:topLinePunct w:val="0"/>
        <w:autoSpaceDE/>
        <w:autoSpaceDN/>
        <w:bidi w:val="0"/>
        <w:adjustRightInd/>
        <w:snapToGrid/>
        <w:spacing w:line="590" w:lineRule="exact"/>
        <w:jc w:val="center"/>
        <w:textAlignment w:val="auto"/>
        <w:rPr>
          <w:rFonts w:hint="eastAsia" w:ascii="方正小标宋_GBK" w:hAnsi="方正小标宋_GBK" w:eastAsia="方正小标宋_GBK" w:cs="方正小标宋_GBK"/>
          <w:sz w:val="32"/>
          <w:szCs w:val="40"/>
          <w:lang w:val="en-US" w:eastAsia="zh-CN"/>
        </w:rPr>
      </w:pPr>
    </w:p>
    <w:p w14:paraId="27EBBDCB">
      <w:pPr>
        <w:keepNext w:val="0"/>
        <w:keepLines w:val="0"/>
        <w:pageBreakBefore w:val="0"/>
        <w:widowControl w:val="0"/>
        <w:kinsoku/>
        <w:wordWrap/>
        <w:overflowPunct/>
        <w:topLinePunct w:val="0"/>
        <w:autoSpaceDE/>
        <w:autoSpaceDN/>
        <w:bidi w:val="0"/>
        <w:adjustRightInd/>
        <w:snapToGrid/>
        <w:spacing w:line="590" w:lineRule="exact"/>
        <w:ind w:firstLine="640" w:firstLineChars="200"/>
        <w:jc w:val="both"/>
        <w:textAlignment w:val="auto"/>
        <w:rPr>
          <w:rFonts w:hint="eastAsia" w:ascii="方正仿宋_GBK" w:hAnsi="方正仿宋_GBK" w:eastAsia="方正仿宋_GBK" w:cs="方正仿宋_GBK"/>
          <w:sz w:val="32"/>
          <w:szCs w:val="40"/>
          <w:lang w:val="en-US" w:eastAsia="zh-CN"/>
        </w:rPr>
      </w:pPr>
      <w:r>
        <w:rPr>
          <w:rFonts w:hint="eastAsia" w:ascii="方正仿宋_GBK" w:hAnsi="方正仿宋_GBK" w:eastAsia="方正仿宋_GBK" w:cs="方正仿宋_GBK"/>
          <w:sz w:val="32"/>
          <w:szCs w:val="40"/>
          <w:lang w:val="en-US" w:eastAsia="zh-CN"/>
        </w:rPr>
        <w:t>为推动招标投标交易主体信息互联互通，实现经营主体登记、资格、业绩、信用等信息互认共享，省数据局起草了《江苏省公共资源交易经营主体信息库管理办法（征求意见稿）》（以下简称《管理办法》）。现将有关情况说明如下。</w:t>
      </w:r>
    </w:p>
    <w:p w14:paraId="0DCC019A">
      <w:pPr>
        <w:keepNext w:val="0"/>
        <w:keepLines w:val="0"/>
        <w:pageBreakBefore w:val="0"/>
        <w:widowControl w:val="0"/>
        <w:kinsoku/>
        <w:wordWrap/>
        <w:overflowPunct/>
        <w:topLinePunct w:val="0"/>
        <w:autoSpaceDE/>
        <w:autoSpaceDN/>
        <w:bidi w:val="0"/>
        <w:adjustRightInd/>
        <w:snapToGrid/>
        <w:spacing w:line="590" w:lineRule="exact"/>
        <w:ind w:firstLine="640" w:firstLineChars="200"/>
        <w:jc w:val="both"/>
        <w:textAlignment w:val="auto"/>
        <w:rPr>
          <w:rFonts w:hint="default" w:ascii="方正黑体_GBK" w:hAnsi="方正黑体_GBK" w:eastAsia="方正黑体_GBK" w:cs="方正黑体_GBK"/>
          <w:sz w:val="32"/>
          <w:szCs w:val="40"/>
          <w:lang w:val="en-US" w:eastAsia="zh-CN"/>
        </w:rPr>
      </w:pPr>
      <w:r>
        <w:rPr>
          <w:rFonts w:hint="eastAsia" w:ascii="方正黑体_GBK" w:hAnsi="方正黑体_GBK" w:eastAsia="方正黑体_GBK" w:cs="方正黑体_GBK"/>
          <w:sz w:val="32"/>
          <w:szCs w:val="40"/>
          <w:lang w:val="en-US" w:eastAsia="zh-CN"/>
        </w:rPr>
        <w:t>一、文件起草背景和过程</w:t>
      </w:r>
    </w:p>
    <w:p w14:paraId="2C55F0D6">
      <w:pPr>
        <w:keepNext w:val="0"/>
        <w:keepLines w:val="0"/>
        <w:pageBreakBefore w:val="0"/>
        <w:widowControl w:val="0"/>
        <w:kinsoku/>
        <w:wordWrap/>
        <w:overflowPunct/>
        <w:topLinePunct w:val="0"/>
        <w:autoSpaceDE/>
        <w:autoSpaceDN/>
        <w:bidi w:val="0"/>
        <w:adjustRightInd/>
        <w:snapToGrid/>
        <w:spacing w:line="590" w:lineRule="exact"/>
        <w:ind w:firstLine="640" w:firstLineChars="200"/>
        <w:jc w:val="both"/>
        <w:textAlignment w:val="auto"/>
        <w:rPr>
          <w:rFonts w:hint="eastAsia" w:ascii="方正仿宋_GBK" w:hAnsi="方正仿宋_GBK" w:eastAsia="方正仿宋_GBK" w:cs="方正仿宋_GBK"/>
          <w:sz w:val="32"/>
          <w:szCs w:val="40"/>
          <w:lang w:val="en-US" w:eastAsia="zh-CN"/>
        </w:rPr>
      </w:pPr>
      <w:r>
        <w:rPr>
          <w:rFonts w:hint="eastAsia" w:ascii="方正仿宋_GBK" w:hAnsi="方正仿宋_GBK" w:eastAsia="方正仿宋_GBK" w:cs="方正仿宋_GBK"/>
          <w:sz w:val="32"/>
          <w:szCs w:val="40"/>
          <w:lang w:val="en-US" w:eastAsia="zh-CN"/>
        </w:rPr>
        <w:t>党的二十届三中全会审议通过的《中共中央关于进一步全面深化改革、推进中国式现代化的决定》，要求“建立健全统一规范、信息共享的招标投标和政府、事业单位、国有企业采购等公共资源交易平台体系，实现项目全流程公开管理”。今年，国家发展改革委进一步明确公共资源交易平台的改革方向，要求“加强交易主体信息库互联互通”。</w:t>
      </w:r>
    </w:p>
    <w:p w14:paraId="64B6A913">
      <w:pPr>
        <w:keepNext w:val="0"/>
        <w:keepLines w:val="0"/>
        <w:pageBreakBefore w:val="0"/>
        <w:widowControl w:val="0"/>
        <w:kinsoku/>
        <w:wordWrap/>
        <w:overflowPunct/>
        <w:topLinePunct w:val="0"/>
        <w:autoSpaceDE/>
        <w:autoSpaceDN/>
        <w:bidi w:val="0"/>
        <w:adjustRightInd/>
        <w:snapToGrid/>
        <w:spacing w:line="590" w:lineRule="exact"/>
        <w:ind w:firstLine="640" w:firstLineChars="200"/>
        <w:jc w:val="both"/>
        <w:textAlignment w:val="auto"/>
        <w:rPr>
          <w:rFonts w:hint="eastAsia" w:ascii="方正仿宋_GBK" w:hAnsi="方正仿宋_GBK" w:eastAsia="方正仿宋_GBK" w:cs="方正仿宋_GBK"/>
          <w:sz w:val="32"/>
          <w:szCs w:val="40"/>
          <w:lang w:val="en-US" w:eastAsia="zh-CN"/>
        </w:rPr>
      </w:pPr>
      <w:r>
        <w:rPr>
          <w:rFonts w:hint="eastAsia" w:ascii="方正仿宋_GBK" w:hAnsi="方正仿宋_GBK" w:eastAsia="方正仿宋_GBK" w:cs="方正仿宋_GBK"/>
          <w:sz w:val="32"/>
          <w:szCs w:val="40"/>
          <w:lang w:val="en-US" w:eastAsia="zh-CN"/>
        </w:rPr>
        <w:t>根据《国家发展改革委员会关于深化公共资源交易平台整合共享指导意见的通知》（国办函〔2019〕41号）、《国务院办公厅关于创新完善体制机制推动招标投标市场规范健康发展的意见》（国办发〔2024〕21号）等文件精神，省数据局起草了《管理办法》，并向省有关部门和单位、13个设区市征求意见。经反复研讨，对相关意见建议予以吸纳，进一步修改完善《管理办法》。</w:t>
      </w:r>
    </w:p>
    <w:p w14:paraId="7FFD2087">
      <w:pPr>
        <w:keepNext w:val="0"/>
        <w:keepLines w:val="0"/>
        <w:pageBreakBefore w:val="0"/>
        <w:widowControl w:val="0"/>
        <w:kinsoku/>
        <w:wordWrap/>
        <w:overflowPunct/>
        <w:topLinePunct w:val="0"/>
        <w:autoSpaceDE/>
        <w:autoSpaceDN/>
        <w:bidi w:val="0"/>
        <w:adjustRightInd/>
        <w:snapToGrid/>
        <w:spacing w:line="590" w:lineRule="exact"/>
        <w:ind w:firstLine="640" w:firstLineChars="200"/>
        <w:jc w:val="both"/>
        <w:textAlignment w:val="auto"/>
        <w:rPr>
          <w:rFonts w:hint="default" w:ascii="方正仿宋_GBK" w:hAnsi="方正仿宋_GBK" w:eastAsia="方正仿宋_GBK" w:cs="方正仿宋_GBK"/>
          <w:sz w:val="32"/>
          <w:szCs w:val="40"/>
          <w:lang w:val="en-US" w:eastAsia="zh-CN"/>
        </w:rPr>
      </w:pPr>
      <w:r>
        <w:rPr>
          <w:rFonts w:hint="default" w:ascii="方正黑体_GBK" w:hAnsi="方正黑体_GBK" w:eastAsia="方正黑体_GBK" w:cs="方正黑体_GBK"/>
          <w:sz w:val="32"/>
          <w:szCs w:val="40"/>
          <w:lang w:val="en-US" w:eastAsia="zh-CN"/>
        </w:rPr>
        <w:t>二、主要内容</w:t>
      </w:r>
    </w:p>
    <w:p w14:paraId="77395950">
      <w:pPr>
        <w:keepNext w:val="0"/>
        <w:keepLines w:val="0"/>
        <w:pageBreakBefore w:val="0"/>
        <w:widowControl w:val="0"/>
        <w:kinsoku/>
        <w:wordWrap/>
        <w:overflowPunct/>
        <w:topLinePunct w:val="0"/>
        <w:autoSpaceDE/>
        <w:autoSpaceDN/>
        <w:bidi w:val="0"/>
        <w:adjustRightInd/>
        <w:snapToGrid/>
        <w:spacing w:line="590" w:lineRule="exact"/>
        <w:ind w:firstLine="640" w:firstLineChars="200"/>
        <w:jc w:val="both"/>
        <w:textAlignment w:val="auto"/>
        <w:rPr>
          <w:rFonts w:hint="default" w:ascii="方正仿宋_GBK" w:hAnsi="方正仿宋_GBK" w:eastAsia="方正仿宋_GBK" w:cs="方正仿宋_GBK"/>
          <w:sz w:val="32"/>
          <w:szCs w:val="40"/>
          <w:lang w:val="en-US" w:eastAsia="zh-CN"/>
        </w:rPr>
      </w:pPr>
      <w:r>
        <w:rPr>
          <w:rFonts w:hint="eastAsia" w:ascii="方正仿宋_GBK" w:hAnsi="方正仿宋_GBK" w:eastAsia="方正仿宋_GBK" w:cs="方正仿宋_GBK"/>
          <w:sz w:val="32"/>
          <w:szCs w:val="40"/>
          <w:lang w:val="en-US" w:eastAsia="zh-CN"/>
        </w:rPr>
        <w:t>《管理办法》共五章二十二条，包括：总则、省主体信息库的建立和共享、省主体信息库的运行和管理、数据安全管理、附则。</w:t>
      </w:r>
    </w:p>
    <w:p w14:paraId="4043CE4C">
      <w:pPr>
        <w:keepNext w:val="0"/>
        <w:keepLines w:val="0"/>
        <w:pageBreakBefore w:val="0"/>
        <w:widowControl w:val="0"/>
        <w:kinsoku/>
        <w:wordWrap/>
        <w:overflowPunct/>
        <w:topLinePunct w:val="0"/>
        <w:autoSpaceDE/>
        <w:autoSpaceDN/>
        <w:bidi w:val="0"/>
        <w:adjustRightInd/>
        <w:snapToGrid/>
        <w:spacing w:line="590" w:lineRule="exact"/>
        <w:ind w:firstLine="640" w:firstLineChars="200"/>
        <w:jc w:val="both"/>
        <w:textAlignment w:val="auto"/>
        <w:rPr>
          <w:rFonts w:hint="eastAsia" w:ascii="方正仿宋_GBK" w:hAnsi="方正仿宋_GBK" w:eastAsia="方正仿宋_GBK" w:cs="方正仿宋_GBK"/>
          <w:sz w:val="32"/>
          <w:szCs w:val="40"/>
          <w:lang w:val="en-US" w:eastAsia="zh-CN"/>
        </w:rPr>
      </w:pPr>
      <w:r>
        <w:rPr>
          <w:rFonts w:hint="eastAsia" w:ascii="方正楷体_GBK" w:hAnsi="方正楷体_GBK" w:eastAsia="方正楷体_GBK" w:cs="方正楷体_GBK"/>
          <w:sz w:val="32"/>
          <w:szCs w:val="40"/>
          <w:lang w:val="en-US" w:eastAsia="zh-CN"/>
        </w:rPr>
        <w:t>（一）关于总则。</w:t>
      </w:r>
      <w:r>
        <w:rPr>
          <w:rFonts w:hint="eastAsia" w:ascii="方正仿宋_GBK" w:hAnsi="方正仿宋_GBK" w:eastAsia="方正仿宋_GBK" w:cs="方正仿宋_GBK"/>
          <w:sz w:val="32"/>
          <w:szCs w:val="40"/>
          <w:lang w:val="en-US" w:eastAsia="zh-CN"/>
        </w:rPr>
        <w:t>包括制定目的、适用范围、部门职责等，明确依托主体库建立经营主体信用档案和数据共享要求。</w:t>
      </w:r>
    </w:p>
    <w:p w14:paraId="371E3BF6">
      <w:pPr>
        <w:keepNext w:val="0"/>
        <w:keepLines w:val="0"/>
        <w:pageBreakBefore w:val="0"/>
        <w:widowControl w:val="0"/>
        <w:kinsoku/>
        <w:wordWrap/>
        <w:overflowPunct/>
        <w:topLinePunct w:val="0"/>
        <w:autoSpaceDE/>
        <w:autoSpaceDN/>
        <w:bidi w:val="0"/>
        <w:adjustRightInd/>
        <w:snapToGrid/>
        <w:spacing w:line="590" w:lineRule="exact"/>
        <w:ind w:firstLine="640" w:firstLineChars="200"/>
        <w:jc w:val="both"/>
        <w:textAlignment w:val="auto"/>
        <w:rPr>
          <w:rFonts w:hint="eastAsia" w:ascii="方正仿宋_GBK" w:hAnsi="方正仿宋_GBK" w:eastAsia="方正仿宋_GBK" w:cs="方正仿宋_GBK"/>
          <w:sz w:val="32"/>
          <w:szCs w:val="40"/>
          <w:lang w:val="en-US" w:eastAsia="zh-CN"/>
        </w:rPr>
      </w:pPr>
      <w:r>
        <w:rPr>
          <w:rFonts w:hint="eastAsia" w:ascii="方正楷体_GBK" w:hAnsi="方正楷体_GBK" w:eastAsia="方正楷体_GBK" w:cs="方正楷体_GBK"/>
          <w:sz w:val="32"/>
          <w:szCs w:val="40"/>
          <w:lang w:val="en-US" w:eastAsia="zh-CN"/>
        </w:rPr>
        <w:t>（二）关于省主体信息库的建立和共享。</w:t>
      </w:r>
      <w:r>
        <w:rPr>
          <w:rFonts w:hint="eastAsia" w:ascii="方正仿宋_GBK" w:hAnsi="方正仿宋_GBK" w:eastAsia="方正仿宋_GBK" w:cs="方正仿宋_GBK"/>
          <w:sz w:val="32"/>
          <w:szCs w:val="40"/>
          <w:lang w:val="en-US" w:eastAsia="zh-CN"/>
        </w:rPr>
        <w:t>明确主体入库的信息采集范围和相关要求，信息公开与异议投诉处理方式，明确业绩、人员信息变更流程等。</w:t>
      </w:r>
    </w:p>
    <w:p w14:paraId="48604748">
      <w:pPr>
        <w:pStyle w:val="2"/>
        <w:ind w:firstLine="640" w:firstLineChars="200"/>
        <w:rPr>
          <w:rFonts w:hint="default"/>
          <w:lang w:val="en-US" w:eastAsia="zh-CN"/>
        </w:rPr>
      </w:pPr>
      <w:r>
        <w:rPr>
          <w:rFonts w:hint="eastAsia" w:ascii="方正楷体_GBK" w:hAnsi="方正楷体_GBK" w:eastAsia="方正楷体_GBK" w:cs="方正楷体_GBK"/>
          <w:kern w:val="2"/>
          <w:sz w:val="32"/>
          <w:szCs w:val="40"/>
          <w:lang w:val="en-US" w:eastAsia="zh-CN" w:bidi="ar-SA"/>
        </w:rPr>
        <w:t>（三）关于省主体信息库的运行和管理。</w:t>
      </w:r>
      <w:r>
        <w:rPr>
          <w:rFonts w:hint="eastAsia" w:ascii="方正仿宋_GBK" w:hAnsi="方正仿宋_GBK" w:eastAsia="方正仿宋_GBK" w:cs="方正仿宋_GBK"/>
          <w:sz w:val="32"/>
          <w:szCs w:val="40"/>
          <w:lang w:val="en-US" w:eastAsia="zh-CN"/>
        </w:rPr>
        <w:t>明确各部门的管理职责界限，规定主体库应具备的功能、数据同步方式，明确主体库的接入和主体库数据引用原则等。</w:t>
      </w:r>
    </w:p>
    <w:p w14:paraId="0E611E2E">
      <w:pPr>
        <w:keepNext w:val="0"/>
        <w:keepLines w:val="0"/>
        <w:pageBreakBefore w:val="0"/>
        <w:widowControl w:val="0"/>
        <w:kinsoku/>
        <w:wordWrap/>
        <w:overflowPunct/>
        <w:topLinePunct w:val="0"/>
        <w:autoSpaceDE/>
        <w:autoSpaceDN/>
        <w:bidi w:val="0"/>
        <w:adjustRightInd/>
        <w:snapToGrid/>
        <w:spacing w:line="590" w:lineRule="exact"/>
        <w:ind w:firstLine="640" w:firstLineChars="200"/>
        <w:jc w:val="both"/>
        <w:textAlignment w:val="auto"/>
        <w:rPr>
          <w:rFonts w:hint="eastAsia" w:ascii="方正仿宋_GBK" w:hAnsi="方正仿宋_GBK" w:eastAsia="方正仿宋_GBK" w:cs="方正仿宋_GBK"/>
          <w:sz w:val="32"/>
          <w:szCs w:val="40"/>
          <w:lang w:val="en-US" w:eastAsia="zh-CN"/>
        </w:rPr>
      </w:pPr>
      <w:r>
        <w:rPr>
          <w:rFonts w:hint="eastAsia" w:ascii="方正楷体_GBK" w:hAnsi="方正楷体_GBK" w:eastAsia="方正楷体_GBK" w:cs="方正楷体_GBK"/>
          <w:sz w:val="32"/>
          <w:szCs w:val="40"/>
          <w:lang w:val="en-US" w:eastAsia="zh-CN"/>
        </w:rPr>
        <w:t>（四）关于数据安全管理。</w:t>
      </w:r>
      <w:r>
        <w:rPr>
          <w:rFonts w:hint="eastAsia" w:ascii="方正仿宋_GBK" w:hAnsi="方正仿宋_GBK" w:eastAsia="方正仿宋_GBK" w:cs="方正仿宋_GBK"/>
          <w:sz w:val="32"/>
          <w:szCs w:val="40"/>
          <w:lang w:val="en-US" w:eastAsia="zh-CN"/>
        </w:rPr>
        <w:t>明确主体数据安全管理要求和依据。</w:t>
      </w:r>
    </w:p>
    <w:p w14:paraId="76A0F52B">
      <w:pPr>
        <w:keepNext w:val="0"/>
        <w:keepLines w:val="0"/>
        <w:pageBreakBefore w:val="0"/>
        <w:widowControl w:val="0"/>
        <w:kinsoku/>
        <w:wordWrap/>
        <w:overflowPunct/>
        <w:topLinePunct w:val="0"/>
        <w:autoSpaceDE/>
        <w:autoSpaceDN/>
        <w:bidi w:val="0"/>
        <w:adjustRightInd/>
        <w:snapToGrid/>
        <w:spacing w:line="590" w:lineRule="exact"/>
        <w:ind w:firstLine="640" w:firstLineChars="200"/>
        <w:jc w:val="both"/>
        <w:textAlignment w:val="auto"/>
        <w:rPr>
          <w:rFonts w:hint="eastAsia" w:ascii="方正仿宋_GBK" w:hAnsi="方正仿宋_GBK" w:eastAsia="方正仿宋_GBK" w:cs="方正仿宋_GBK"/>
          <w:sz w:val="32"/>
          <w:szCs w:val="40"/>
          <w:lang w:val="en-US" w:eastAsia="zh-CN"/>
        </w:rPr>
      </w:pPr>
      <w:r>
        <w:rPr>
          <w:rFonts w:hint="eastAsia" w:ascii="方正楷体_GBK" w:hAnsi="方正楷体_GBK" w:eastAsia="方正楷体_GBK" w:cs="方正楷体_GBK"/>
          <w:sz w:val="32"/>
          <w:szCs w:val="40"/>
          <w:lang w:val="en-US" w:eastAsia="zh-CN"/>
        </w:rPr>
        <w:t>（五）关于附则。</w:t>
      </w:r>
      <w:r>
        <w:rPr>
          <w:rFonts w:hint="eastAsia" w:ascii="方正仿宋_GBK" w:hAnsi="方正仿宋_GBK" w:eastAsia="方正仿宋_GBK" w:cs="方正仿宋_GBK"/>
          <w:sz w:val="32"/>
          <w:szCs w:val="40"/>
          <w:lang w:val="en-US" w:eastAsia="zh-CN"/>
        </w:rPr>
        <w:t>明确《管理办法</w:t>
      </w:r>
      <w:bookmarkStart w:id="0" w:name="_GoBack"/>
      <w:bookmarkEnd w:id="0"/>
      <w:r>
        <w:rPr>
          <w:rFonts w:hint="eastAsia" w:ascii="方正仿宋_GBK" w:hAnsi="方正仿宋_GBK" w:eastAsia="方正仿宋_GBK" w:cs="方正仿宋_GBK"/>
          <w:sz w:val="32"/>
          <w:szCs w:val="40"/>
          <w:lang w:val="en-US" w:eastAsia="zh-CN"/>
        </w:rPr>
        <w:t>》解释权限和有效时限。</w:t>
      </w:r>
    </w:p>
    <w:p w14:paraId="0E08730B">
      <w:pPr>
        <w:pStyle w:val="2"/>
        <w:rPr>
          <w:rFonts w:hint="default"/>
          <w:lang w:val="en-US" w:eastAsia="zh-CN"/>
        </w:rPr>
      </w:pPr>
    </w:p>
    <w:p w14:paraId="682A4C45">
      <w:pPr>
        <w:pStyle w:val="2"/>
        <w:ind w:firstLine="5120" w:firstLineChars="1600"/>
        <w:rPr>
          <w:rFonts w:hint="eastAsia" w:ascii="方正仿宋_GBK" w:hAnsi="方正仿宋_GBK" w:eastAsia="方正仿宋_GBK" w:cs="方正仿宋_GBK"/>
          <w:sz w:val="32"/>
          <w:szCs w:val="40"/>
          <w:lang w:val="en-US" w:eastAsia="zh-CN"/>
        </w:rPr>
      </w:pPr>
      <w:r>
        <w:rPr>
          <w:rFonts w:hint="eastAsia" w:ascii="方正仿宋_GBK" w:hAnsi="方正仿宋_GBK" w:eastAsia="方正仿宋_GBK" w:cs="方正仿宋_GBK"/>
          <w:sz w:val="32"/>
          <w:szCs w:val="40"/>
          <w:lang w:val="en-US" w:eastAsia="zh-CN"/>
        </w:rPr>
        <w:t xml:space="preserve">           </w:t>
      </w:r>
    </w:p>
    <w:sectPr>
      <w:pgSz w:w="11906" w:h="16838"/>
      <w:pgMar w:top="1814" w:right="1531" w:bottom="1984"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00"/>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3C0041" w:csb1="A0080000"/>
  </w:font>
  <w:font w:name="方正黑体_GBK">
    <w:panose1 w:val="03000509000000000000"/>
    <w:charset w:val="86"/>
    <w:family w:val="auto"/>
    <w:pitch w:val="default"/>
    <w:sig w:usb0="00000001" w:usb1="080E0000" w:usb2="0000000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方正楷体_GBK">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12A7997"/>
    <w:rsid w:val="01E4322D"/>
    <w:rsid w:val="03710FFD"/>
    <w:rsid w:val="112A7997"/>
    <w:rsid w:val="149C4198"/>
    <w:rsid w:val="1DAB29F9"/>
    <w:rsid w:val="20427645"/>
    <w:rsid w:val="230010F2"/>
    <w:rsid w:val="25590984"/>
    <w:rsid w:val="28800981"/>
    <w:rsid w:val="2C2B1C27"/>
    <w:rsid w:val="328D5FA0"/>
    <w:rsid w:val="386C41A1"/>
    <w:rsid w:val="45E64357"/>
    <w:rsid w:val="46932E67"/>
    <w:rsid w:val="4F9F5EF3"/>
    <w:rsid w:val="5248023B"/>
    <w:rsid w:val="54FB1595"/>
    <w:rsid w:val="5ABD47AD"/>
    <w:rsid w:val="61616C24"/>
    <w:rsid w:val="6D21370B"/>
    <w:rsid w:val="6E672362"/>
    <w:rsid w:val="727E5F0B"/>
    <w:rsid w:val="7EA04C5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qFormat="1" w:uiPriority="39"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next w:val="3"/>
    <w:unhideWhenUsed/>
    <w:qFormat/>
    <w:uiPriority w:val="99"/>
    <w:rPr>
      <w:rFonts w:eastAsia="仿宋_GB2312"/>
    </w:rPr>
  </w:style>
  <w:style w:type="paragraph" w:styleId="3">
    <w:name w:val="toc 5"/>
    <w:basedOn w:val="1"/>
    <w:next w:val="1"/>
    <w:unhideWhenUsed/>
    <w:qFormat/>
    <w:uiPriority w:val="39"/>
    <w:pPr>
      <w:widowControl w:val="0"/>
      <w:ind w:left="1680" w:leftChars="800"/>
      <w:jc w:val="both"/>
    </w:pPr>
    <w:rPr>
      <w:rFonts w:ascii="Times New Roman" w:hAnsi="Times New Roman" w:eastAsia="仿宋_GB2312" w:cs="Times New Roman"/>
      <w:kern w:val="2"/>
      <w:sz w:val="32"/>
      <w:szCs w:val="24"/>
      <w:lang w:val="en-US" w:eastAsia="zh-CN" w:bidi="ar-SA"/>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1508</Words>
  <Characters>1537</Characters>
  <Lines>0</Lines>
  <Paragraphs>0</Paragraphs>
  <TotalTime>0</TotalTime>
  <ScaleCrop>false</ScaleCrop>
  <LinksUpToDate>false</LinksUpToDate>
  <CharactersWithSpaces>1554</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2025-04-22T08:13:00Z</dcterms:created>
  <dc:creator>小甜瓜</dc:creator>
  <cp:lastModifiedBy>小甜瓜</cp:lastModifiedBy>
  <cp:lastPrinted>2025-05-30T02:57:00Z</cp:lastPrinted>
  <dcterms:modified xsi:type="dcterms:W3CDTF">2025-07-04T02:54:44Z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A592627D7CAC45F9ABBA9D98A92F9C31_11</vt:lpwstr>
  </property>
  <property fmtid="{D5CDD505-2E9C-101B-9397-08002B2CF9AE}" pid="4" name="KSOTemplateDocerSaveRecord">
    <vt:lpwstr>eyJoZGlkIjoiYWQ2MjhmMGVkYzYxMTE1OGQxOTllNmJiZjMxN2JiNjciLCJ1c2VySWQiOiIyNTk4NTcyNjcifQ==</vt:lpwstr>
  </property>
</Properties>
</file>