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70" w:lineRule="exact"/>
        <w:jc w:val="center"/>
        <w:rPr>
          <w:rFonts w:hint="eastAsia" w:ascii="方正小标宋_GBK" w:hAnsi="方正小标宋_GBK" w:eastAsia="方正小标宋_GBK" w:cs="方正小标宋_GBK"/>
          <w:sz w:val="44"/>
          <w:szCs w:val="44"/>
        </w:rPr>
      </w:pPr>
    </w:p>
    <w:p>
      <w:pPr>
        <w:adjustRightInd w:val="0"/>
        <w:snapToGrid w:val="0"/>
        <w:spacing w:line="57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w:t>
      </w:r>
      <w:bookmarkStart w:id="0" w:name="OLE_LINK1"/>
      <w:r>
        <w:rPr>
          <w:rFonts w:hint="eastAsia" w:ascii="方正小标宋_GBK" w:hAnsi="方正小标宋_GBK" w:eastAsia="方正小标宋_GBK" w:cs="方正小标宋_GBK"/>
          <w:sz w:val="44"/>
          <w:szCs w:val="44"/>
        </w:rPr>
        <w:t>其他建设工程消防验收备案分类</w:t>
      </w:r>
    </w:p>
    <w:p>
      <w:pPr>
        <w:adjustRightInd w:val="0"/>
        <w:snapToGrid w:val="0"/>
        <w:spacing w:line="570" w:lineRule="exact"/>
        <w:jc w:val="center"/>
        <w:rPr>
          <w:rFonts w:ascii="方正楷体简体" w:hAnsi="Times New Roman" w:eastAsia="方正楷体简体"/>
          <w:sz w:val="32"/>
          <w:szCs w:val="32"/>
        </w:rPr>
      </w:pPr>
      <w:r>
        <w:rPr>
          <w:rFonts w:hint="eastAsia" w:ascii="方正小标宋_GBK" w:hAnsi="方正小标宋_GBK" w:eastAsia="方正小标宋_GBK" w:cs="方正小标宋_GBK"/>
          <w:sz w:val="44"/>
          <w:szCs w:val="44"/>
        </w:rPr>
        <w:t>管理</w:t>
      </w:r>
      <w:bookmarkEnd w:id="0"/>
      <w:r>
        <w:rPr>
          <w:rFonts w:hint="eastAsia" w:ascii="方正小标宋_GBK" w:hAnsi="方正小标宋_GBK" w:eastAsia="方正小标宋_GBK" w:cs="方正小标宋_GBK"/>
          <w:sz w:val="44"/>
          <w:szCs w:val="44"/>
        </w:rPr>
        <w:t>办法》（征求意见稿）起草情况说明</w:t>
      </w:r>
      <w:r>
        <w:rPr>
          <w:rFonts w:ascii="方正黑体_GBK" w:hAnsi="方正黑体_GBK" w:eastAsia="方正黑体_GBK" w:cs="方正黑体_GBK"/>
          <w:sz w:val="32"/>
          <w:szCs w:val="32"/>
        </w:rPr>
        <w:t xml:space="preserve">              </w:t>
      </w:r>
      <w:r>
        <w:rPr>
          <w:rFonts w:ascii="方正楷体简体" w:hAnsi="Times New Roman" w:eastAsia="方正楷体简体"/>
          <w:sz w:val="32"/>
          <w:szCs w:val="32"/>
        </w:rPr>
        <w:t xml:space="preserve"> </w:t>
      </w:r>
    </w:p>
    <w:p>
      <w:pPr>
        <w:adjustRightInd w:val="0"/>
        <w:snapToGrid w:val="0"/>
        <w:spacing w:line="570" w:lineRule="exact"/>
        <w:ind w:firstLine="640" w:firstLineChars="200"/>
        <w:rPr>
          <w:rFonts w:ascii="方正黑体_GBK" w:hAnsi="方正黑体_GBK" w:eastAsia="方正黑体_GBK" w:cs="方正黑体_GBK"/>
          <w:sz w:val="32"/>
          <w:szCs w:val="32"/>
        </w:rPr>
      </w:pPr>
    </w:p>
    <w:p>
      <w:pPr>
        <w:adjustRightInd w:val="0"/>
        <w:snapToGrid w:val="0"/>
        <w:spacing w:line="57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一、起草背景</w:t>
      </w:r>
    </w:p>
    <w:p>
      <w:pPr>
        <w:adjustRightInd w:val="0"/>
        <w:snapToGrid w:val="0"/>
        <w:spacing w:line="570" w:lineRule="exact"/>
        <w:ind w:firstLine="640" w:firstLineChars="200"/>
        <w:rPr>
          <w:rFonts w:ascii="Times New Roman" w:hAnsi="方正仿宋_GBK" w:eastAsia="方正仿宋_GBK" w:cs="方正仿宋_GBK"/>
          <w:sz w:val="32"/>
          <w:szCs w:val="32"/>
        </w:rPr>
      </w:pPr>
      <w:r>
        <w:rPr>
          <w:rFonts w:ascii="Times New Roman" w:hAnsi="方正仿宋_GBK" w:eastAsia="方正仿宋_GBK" w:cs="方正仿宋_GBK"/>
          <w:sz w:val="32"/>
          <w:szCs w:val="32"/>
        </w:rPr>
        <w:t>2023</w:t>
      </w:r>
      <w:r>
        <w:rPr>
          <w:rFonts w:hint="eastAsia" w:ascii="Times New Roman" w:hAnsi="方正仿宋_GBK" w:eastAsia="方正仿宋_GBK" w:cs="方正仿宋_GBK"/>
          <w:sz w:val="32"/>
          <w:szCs w:val="32"/>
        </w:rPr>
        <w:t>年</w:t>
      </w:r>
      <w:r>
        <w:rPr>
          <w:rFonts w:ascii="Times New Roman" w:hAnsi="方正仿宋_GBK" w:eastAsia="方正仿宋_GBK" w:cs="方正仿宋_GBK"/>
          <w:sz w:val="32"/>
          <w:szCs w:val="32"/>
        </w:rPr>
        <w:t>8</w:t>
      </w:r>
      <w:r>
        <w:rPr>
          <w:rFonts w:hint="eastAsia" w:ascii="Times New Roman" w:hAnsi="方正仿宋_GBK" w:eastAsia="方正仿宋_GBK" w:cs="方正仿宋_GBK"/>
          <w:sz w:val="32"/>
          <w:szCs w:val="32"/>
        </w:rPr>
        <w:t>月</w:t>
      </w:r>
      <w:r>
        <w:rPr>
          <w:rFonts w:ascii="Times New Roman" w:hAnsi="方正仿宋_GBK" w:eastAsia="方正仿宋_GBK" w:cs="方正仿宋_GBK"/>
          <w:sz w:val="32"/>
          <w:szCs w:val="32"/>
        </w:rPr>
        <w:t>21</w:t>
      </w:r>
      <w:r>
        <w:rPr>
          <w:rFonts w:hint="eastAsia" w:ascii="Times New Roman" w:hAnsi="方正仿宋_GBK" w:eastAsia="方正仿宋_GBK" w:cs="方正仿宋_GBK"/>
          <w:sz w:val="32"/>
          <w:szCs w:val="32"/>
        </w:rPr>
        <w:t>日，住房城乡建设部令第</w:t>
      </w:r>
      <w:r>
        <w:rPr>
          <w:rFonts w:ascii="Times New Roman" w:hAnsi="方正仿宋_GBK" w:eastAsia="方正仿宋_GBK" w:cs="方正仿宋_GBK"/>
          <w:sz w:val="32"/>
          <w:szCs w:val="32"/>
        </w:rPr>
        <w:t>58</w:t>
      </w:r>
      <w:r>
        <w:rPr>
          <w:rFonts w:hint="eastAsia" w:ascii="Times New Roman" w:hAnsi="方正仿宋_GBK" w:eastAsia="方正仿宋_GBK" w:cs="方正仿宋_GBK"/>
          <w:sz w:val="32"/>
          <w:szCs w:val="32"/>
        </w:rPr>
        <w:t>号令公布了住房城乡建设部关于修改《建设工程消防设计审查验收暂行规定》（住建部令第</w:t>
      </w:r>
      <w:r>
        <w:rPr>
          <w:rFonts w:ascii="Times New Roman" w:hAnsi="方正仿宋_GBK" w:eastAsia="方正仿宋_GBK" w:cs="方正仿宋_GBK"/>
          <w:sz w:val="32"/>
          <w:szCs w:val="32"/>
        </w:rPr>
        <w:t>51</w:t>
      </w:r>
      <w:r>
        <w:rPr>
          <w:rFonts w:hint="eastAsia" w:ascii="Times New Roman" w:hAnsi="方正仿宋_GBK" w:eastAsia="方正仿宋_GBK" w:cs="方正仿宋_GBK"/>
          <w:sz w:val="32"/>
          <w:szCs w:val="32"/>
        </w:rPr>
        <w:t>号）的决定，提出“其他建设工程实施分类管理制度，</w:t>
      </w:r>
      <w:bookmarkStart w:id="1" w:name="OLE_LINK4"/>
      <w:bookmarkStart w:id="2" w:name="OLE_LINK3"/>
      <w:r>
        <w:rPr>
          <w:rFonts w:hint="eastAsia" w:ascii="Times New Roman" w:hAnsi="方正仿宋_GBK" w:eastAsia="方正仿宋_GBK" w:cs="方正仿宋_GBK"/>
          <w:sz w:val="32"/>
          <w:szCs w:val="32"/>
        </w:rPr>
        <w:t>分类管理目录清单</w:t>
      </w:r>
      <w:bookmarkEnd w:id="1"/>
      <w:bookmarkEnd w:id="2"/>
      <w:r>
        <w:rPr>
          <w:rFonts w:hint="eastAsia" w:ascii="Times New Roman" w:hAnsi="方正仿宋_GBK" w:eastAsia="方正仿宋_GBK" w:cs="方正仿宋_GBK"/>
          <w:sz w:val="32"/>
          <w:szCs w:val="32"/>
        </w:rPr>
        <w:t>由各省级住房城乡建设主管部门制定。其他建设工程分为重点项目和一般项目，加强对重点项目的抽查，一般项目可以采取告知承诺制方式申请备案”等相关要求。</w:t>
      </w:r>
    </w:p>
    <w:p>
      <w:pPr>
        <w:adjustRightInd w:val="0"/>
        <w:snapToGrid w:val="0"/>
        <w:spacing w:line="570" w:lineRule="exact"/>
        <w:ind w:firstLine="640" w:firstLineChars="200"/>
        <w:rPr>
          <w:rFonts w:ascii="Times New Roman" w:hAnsi="方正仿宋_GBK" w:eastAsia="方正仿宋_GBK" w:cs="方正仿宋_GBK"/>
          <w:sz w:val="32"/>
          <w:szCs w:val="32"/>
        </w:rPr>
      </w:pPr>
      <w:r>
        <w:rPr>
          <w:rFonts w:hint="eastAsia" w:ascii="Times New Roman" w:hAnsi="方正仿宋_GBK" w:eastAsia="方正仿宋_GBK" w:cs="方正仿宋_GBK"/>
          <w:sz w:val="32"/>
          <w:szCs w:val="32"/>
        </w:rPr>
        <w:t>江苏作为全国经济大省，社会经济业态丰富、历史文化底蕴深厚，现阶段，全省城市更新任务重、既有建筑改造需求多，特别是新业态、多业态不断涌现，现行消防验收备案管理模式针对性、操作性不强，已经不能满足社会经济发展的需要，一定程度上造成社会资源和行政管理成本浪费，同时还容易影响建筑消防安全。</w:t>
      </w:r>
    </w:p>
    <w:p>
      <w:pPr>
        <w:adjustRightInd w:val="0"/>
        <w:snapToGrid w:val="0"/>
        <w:spacing w:line="57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二、起草过程</w:t>
      </w:r>
    </w:p>
    <w:p>
      <w:pPr>
        <w:adjustRightInd w:val="0"/>
        <w:snapToGrid w:val="0"/>
        <w:spacing w:line="570" w:lineRule="exact"/>
        <w:ind w:firstLine="640" w:firstLineChars="200"/>
        <w:rPr>
          <w:rFonts w:ascii="Times New Roman" w:hAnsi="Times New Roman" w:eastAsia="方正仿宋_GBK"/>
          <w:sz w:val="32"/>
          <w:szCs w:val="32"/>
        </w:rPr>
      </w:pPr>
      <w:r>
        <w:rPr>
          <w:rFonts w:hint="eastAsia" w:ascii="Times New Roman" w:hAnsi="方正仿宋_GBK" w:eastAsia="方正仿宋_GBK" w:cs="方正仿宋_GBK"/>
          <w:sz w:val="32"/>
          <w:szCs w:val="32"/>
        </w:rPr>
        <w:t>为贯彻落实</w:t>
      </w:r>
      <w:r>
        <w:rPr>
          <w:rFonts w:ascii="Times New Roman" w:hAnsi="方正仿宋_GBK" w:eastAsia="方正仿宋_GBK" w:cs="方正仿宋_GBK"/>
          <w:sz w:val="32"/>
          <w:szCs w:val="32"/>
        </w:rPr>
        <w:t>58</w:t>
      </w:r>
      <w:r>
        <w:rPr>
          <w:rFonts w:hint="eastAsia" w:ascii="Times New Roman" w:hAnsi="方正仿宋_GBK" w:eastAsia="方正仿宋_GBK" w:cs="方正仿宋_GBK"/>
          <w:sz w:val="32"/>
          <w:szCs w:val="32"/>
        </w:rPr>
        <w:t>号部令要求，实现其他建设工程消防验收备案精细化管理，</w:t>
      </w:r>
      <w:r>
        <w:rPr>
          <w:rFonts w:ascii="Times New Roman" w:hAnsi="Times New Roman" w:eastAsia="方正仿宋_GBK"/>
          <w:sz w:val="32"/>
          <w:szCs w:val="32"/>
        </w:rPr>
        <w:t>2024</w:t>
      </w:r>
      <w:r>
        <w:rPr>
          <w:rFonts w:hint="eastAsia" w:ascii="Times New Roman" w:hAnsi="Times New Roman" w:eastAsia="方正仿宋_GBK"/>
          <w:sz w:val="32"/>
          <w:szCs w:val="32"/>
        </w:rPr>
        <w:t>年</w:t>
      </w:r>
      <w:r>
        <w:rPr>
          <w:rFonts w:ascii="Times New Roman" w:hAnsi="Times New Roman" w:eastAsia="方正仿宋_GBK"/>
          <w:sz w:val="32"/>
          <w:szCs w:val="32"/>
        </w:rPr>
        <w:t>5</w:t>
      </w:r>
      <w:r>
        <w:rPr>
          <w:rFonts w:hint="eastAsia" w:ascii="Times New Roman" w:hAnsi="Times New Roman" w:eastAsia="方正仿宋_GBK"/>
          <w:sz w:val="32"/>
          <w:szCs w:val="32"/>
        </w:rPr>
        <w:t>月起，厅消防处会同相关单位专题开展研究，通过分析北京、上海、广东、福建、广西、海南、陕西等地消防验收备案分类管理机制，梳理国内外典型火灾案例经验教训，重点</w:t>
      </w:r>
      <w:r>
        <w:rPr>
          <w:rFonts w:hint="eastAsia" w:ascii="Times New Roman" w:hAnsi="方正仿宋_GBK" w:eastAsia="方正仿宋_GBK" w:cs="方正仿宋_GBK"/>
          <w:sz w:val="32"/>
          <w:szCs w:val="32"/>
        </w:rPr>
        <w:t>围绕</w:t>
      </w:r>
      <w:bookmarkStart w:id="3" w:name="OLE_LINK8"/>
      <w:bookmarkStart w:id="4" w:name="OLE_LINK9"/>
      <w:r>
        <w:rPr>
          <w:rFonts w:hint="eastAsia" w:ascii="Times New Roman" w:hAnsi="Times New Roman" w:eastAsia="方正仿宋_GBK"/>
          <w:sz w:val="32"/>
          <w:szCs w:val="32"/>
        </w:rPr>
        <w:t>建筑所在区域环境、建筑使用功能、建筑规模和高度、建筑耐火等级、疏散能力、消防设施设备配置水平等因素</w:t>
      </w:r>
      <w:r>
        <w:rPr>
          <w:rFonts w:hint="eastAsia" w:ascii="Times New Roman" w:hAnsi="方正仿宋_GBK" w:eastAsia="方正仿宋_GBK" w:cs="方正仿宋_GBK"/>
          <w:sz w:val="32"/>
          <w:szCs w:val="32"/>
        </w:rPr>
        <w:t>，</w:t>
      </w:r>
      <w:r>
        <w:rPr>
          <w:rFonts w:hint="eastAsia" w:ascii="Times New Roman" w:hAnsi="Times New Roman" w:eastAsia="方正仿宋_GBK"/>
          <w:sz w:val="32"/>
          <w:szCs w:val="32"/>
        </w:rPr>
        <w:t>结合我省消防审验行政管理实际，本着“既优化营商环境，又守牢消防安全底线”的原则，划分分类管理标准、明确抽查比例</w:t>
      </w:r>
      <w:bookmarkEnd w:id="3"/>
      <w:bookmarkEnd w:id="4"/>
      <w:r>
        <w:rPr>
          <w:rFonts w:hint="eastAsia" w:ascii="Times New Roman" w:hAnsi="方正仿宋_GBK" w:eastAsia="方正仿宋_GBK" w:cs="方正仿宋_GBK"/>
          <w:sz w:val="32"/>
          <w:szCs w:val="32"/>
        </w:rPr>
        <w:t>，</w:t>
      </w:r>
      <w:r>
        <w:rPr>
          <w:rFonts w:hint="eastAsia" w:ascii="Times New Roman" w:hAnsi="Times New Roman" w:eastAsia="方正仿宋_GBK"/>
          <w:sz w:val="32"/>
          <w:szCs w:val="32"/>
        </w:rPr>
        <w:t>制定符合我省经济社会发展和消防安全保障水平的</w:t>
      </w:r>
      <w:bookmarkStart w:id="5" w:name="OLE_LINK13"/>
      <w:bookmarkStart w:id="6" w:name="OLE_LINK12"/>
      <w:r>
        <w:rPr>
          <w:rFonts w:hint="eastAsia" w:ascii="Times New Roman" w:hAnsi="Times New Roman" w:eastAsia="方正仿宋_GBK"/>
          <w:sz w:val="32"/>
          <w:szCs w:val="32"/>
        </w:rPr>
        <w:t>消防验收备案分类管理办法和</w:t>
      </w:r>
      <w:bookmarkStart w:id="7" w:name="OLE_LINK6"/>
      <w:bookmarkStart w:id="8" w:name="OLE_LINK7"/>
      <w:r>
        <w:rPr>
          <w:rFonts w:hint="eastAsia" w:ascii="Times New Roman" w:hAnsi="Times New Roman" w:eastAsia="方正仿宋_GBK"/>
          <w:sz w:val="32"/>
          <w:szCs w:val="32"/>
        </w:rPr>
        <w:t>目录清单</w:t>
      </w:r>
      <w:bookmarkEnd w:id="5"/>
      <w:bookmarkEnd w:id="6"/>
      <w:bookmarkEnd w:id="7"/>
      <w:bookmarkEnd w:id="8"/>
      <w:r>
        <w:rPr>
          <w:rFonts w:hint="eastAsia" w:ascii="Times New Roman" w:hAnsi="Times New Roman" w:eastAsia="方正仿宋_GBK"/>
          <w:sz w:val="32"/>
          <w:szCs w:val="32"/>
        </w:rPr>
        <w:t>，形成</w:t>
      </w:r>
      <w:bookmarkStart w:id="9" w:name="OLE_LINK15"/>
      <w:bookmarkStart w:id="10" w:name="OLE_LINK16"/>
      <w:r>
        <w:rPr>
          <w:rFonts w:hint="eastAsia" w:ascii="Times New Roman" w:hAnsi="Times New Roman" w:eastAsia="方正仿宋_GBK"/>
          <w:sz w:val="32"/>
          <w:szCs w:val="32"/>
        </w:rPr>
        <w:t>《江苏省其他建设工程消防验收备案分类管理办法》初稿</w:t>
      </w:r>
      <w:bookmarkEnd w:id="9"/>
      <w:bookmarkEnd w:id="10"/>
      <w:r>
        <w:rPr>
          <w:rFonts w:hint="eastAsia" w:ascii="Times New Roman" w:hAnsi="Times New Roman" w:eastAsia="方正仿宋_GBK"/>
          <w:sz w:val="32"/>
          <w:szCs w:val="32"/>
        </w:rPr>
        <w:t>。</w:t>
      </w:r>
      <w:r>
        <w:rPr>
          <w:rFonts w:ascii="Times New Roman" w:hAnsi="Times New Roman" w:eastAsia="方正仿宋_GBK"/>
          <w:sz w:val="32"/>
          <w:szCs w:val="32"/>
        </w:rPr>
        <w:t xml:space="preserve"> </w:t>
      </w:r>
    </w:p>
    <w:p>
      <w:pPr>
        <w:adjustRightInd w:val="0"/>
        <w:snapToGrid w:val="0"/>
        <w:spacing w:line="57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2024</w:t>
      </w:r>
      <w:r>
        <w:rPr>
          <w:rFonts w:hint="eastAsia" w:ascii="Times New Roman" w:hAnsi="Times New Roman" w:eastAsia="方正仿宋_GBK"/>
          <w:sz w:val="32"/>
          <w:szCs w:val="32"/>
        </w:rPr>
        <w:t>年</w:t>
      </w:r>
      <w:r>
        <w:rPr>
          <w:rFonts w:ascii="Times New Roman" w:hAnsi="Times New Roman" w:eastAsia="方正仿宋_GBK"/>
          <w:sz w:val="32"/>
          <w:szCs w:val="32"/>
        </w:rPr>
        <w:t>12</w:t>
      </w:r>
      <w:r>
        <w:rPr>
          <w:rFonts w:hint="eastAsia" w:ascii="Times New Roman" w:hAnsi="Times New Roman" w:eastAsia="方正仿宋_GBK"/>
          <w:sz w:val="32"/>
          <w:szCs w:val="32"/>
        </w:rPr>
        <w:t>月，征求全省各设区市住房城乡建设主管部门意见建议，并对反馈意见及时消化吸收。2025年3月，报厅法规处开展合法性审查，并召开行政相对人座谈会征求意见建议，进一步修改完善后，形成目前的《江苏省其他建设工程消防验收备案分类管理办法》（</w:t>
      </w:r>
      <w:r>
        <w:rPr>
          <w:rFonts w:hint="eastAsia" w:ascii="Times New Roman" w:hAnsi="Times New Roman" w:eastAsia="方正仿宋_GBK"/>
          <w:sz w:val="32"/>
          <w:szCs w:val="32"/>
          <w:lang w:eastAsia="zh-CN"/>
        </w:rPr>
        <w:t>征求意见稿</w:t>
      </w:r>
      <w:r>
        <w:rPr>
          <w:rFonts w:hint="eastAsia" w:ascii="Times New Roman" w:hAnsi="Times New Roman" w:eastAsia="方正仿宋_GBK"/>
          <w:sz w:val="32"/>
          <w:szCs w:val="32"/>
        </w:rPr>
        <w:t>）。</w:t>
      </w:r>
    </w:p>
    <w:p>
      <w:pPr>
        <w:adjustRightInd w:val="0"/>
        <w:snapToGrid w:val="0"/>
        <w:spacing w:line="57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三、主要内容</w:t>
      </w:r>
    </w:p>
    <w:p>
      <w:pPr>
        <w:adjustRightInd w:val="0"/>
        <w:snapToGrid w:val="0"/>
        <w:spacing w:line="57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《江苏省其他建设工程消防验收备案分类管理办法》（</w:t>
      </w:r>
      <w:r>
        <w:rPr>
          <w:rFonts w:hint="eastAsia" w:ascii="Times New Roman" w:hAnsi="Times New Roman" w:eastAsia="方正仿宋_GBK"/>
          <w:sz w:val="32"/>
          <w:szCs w:val="32"/>
          <w:lang w:eastAsia="zh-CN"/>
        </w:rPr>
        <w:t>征求意见稿</w:t>
      </w:r>
      <w:r>
        <w:rPr>
          <w:rFonts w:hint="eastAsia" w:ascii="Times New Roman" w:hAnsi="Times New Roman" w:eastAsia="方正仿宋_GBK"/>
          <w:sz w:val="32"/>
          <w:szCs w:val="32"/>
        </w:rPr>
        <w:t>）主要包括</w:t>
      </w:r>
      <w:r>
        <w:rPr>
          <w:rFonts w:hint="eastAsia" w:ascii="Times New Roman" w:hAnsi="Times New Roman" w:eastAsia="方正仿宋_GBK"/>
          <w:b/>
          <w:sz w:val="32"/>
          <w:szCs w:val="32"/>
        </w:rPr>
        <w:t>项目分类</w:t>
      </w:r>
      <w:r>
        <w:rPr>
          <w:rFonts w:hint="eastAsia" w:ascii="Times New Roman" w:hAnsi="Times New Roman" w:eastAsia="方正仿宋_GBK"/>
          <w:sz w:val="32"/>
          <w:szCs w:val="32"/>
        </w:rPr>
        <w:t>、</w:t>
      </w:r>
      <w:r>
        <w:rPr>
          <w:rFonts w:hint="eastAsia" w:ascii="Times New Roman" w:hAnsi="Times New Roman" w:eastAsia="方正仿宋_GBK"/>
          <w:b/>
          <w:sz w:val="32"/>
          <w:szCs w:val="32"/>
        </w:rPr>
        <w:t>告知承诺</w:t>
      </w:r>
      <w:r>
        <w:rPr>
          <w:rFonts w:hint="eastAsia" w:ascii="Times New Roman" w:hAnsi="Times New Roman" w:eastAsia="方正仿宋_GBK"/>
          <w:sz w:val="32"/>
          <w:szCs w:val="32"/>
        </w:rPr>
        <w:t>、</w:t>
      </w:r>
      <w:r>
        <w:rPr>
          <w:rFonts w:hint="eastAsia" w:ascii="Times New Roman" w:hAnsi="Times New Roman" w:eastAsia="方正仿宋_GBK"/>
          <w:b/>
          <w:sz w:val="32"/>
          <w:szCs w:val="32"/>
        </w:rPr>
        <w:t>消防查验</w:t>
      </w:r>
      <w:r>
        <w:rPr>
          <w:rFonts w:hint="eastAsia" w:ascii="Times New Roman" w:hAnsi="Times New Roman" w:eastAsia="方正仿宋_GBK"/>
          <w:sz w:val="32"/>
          <w:szCs w:val="32"/>
        </w:rPr>
        <w:t>、</w:t>
      </w:r>
      <w:r>
        <w:rPr>
          <w:rFonts w:hint="eastAsia" w:ascii="Times New Roman" w:hAnsi="Times New Roman" w:eastAsia="方正仿宋_GBK"/>
          <w:b/>
          <w:sz w:val="32"/>
          <w:szCs w:val="32"/>
        </w:rPr>
        <w:t>抽查制度</w:t>
      </w:r>
      <w:r>
        <w:rPr>
          <w:rFonts w:hint="eastAsia" w:ascii="Times New Roman" w:hAnsi="Times New Roman" w:eastAsia="方正仿宋_GBK"/>
          <w:sz w:val="32"/>
          <w:szCs w:val="32"/>
        </w:rPr>
        <w:t>、</w:t>
      </w:r>
      <w:r>
        <w:rPr>
          <w:rFonts w:hint="eastAsia" w:ascii="Times New Roman" w:hAnsi="Times New Roman" w:eastAsia="方正仿宋_GBK"/>
          <w:b/>
          <w:sz w:val="32"/>
          <w:szCs w:val="32"/>
        </w:rPr>
        <w:t>动态监管</w:t>
      </w:r>
      <w:r>
        <w:rPr>
          <w:rFonts w:hint="eastAsia" w:ascii="Times New Roman" w:hAnsi="Times New Roman" w:eastAsia="方正仿宋_GBK"/>
          <w:sz w:val="32"/>
          <w:szCs w:val="32"/>
        </w:rPr>
        <w:t>、</w:t>
      </w:r>
      <w:r>
        <w:rPr>
          <w:rFonts w:hint="eastAsia" w:ascii="Times New Roman" w:hAnsi="Times New Roman" w:eastAsia="方正仿宋_GBK"/>
          <w:b/>
          <w:sz w:val="32"/>
          <w:szCs w:val="32"/>
        </w:rPr>
        <w:t>事后监管</w:t>
      </w:r>
      <w:r>
        <w:rPr>
          <w:rFonts w:hint="eastAsia" w:ascii="Times New Roman" w:hAnsi="Times New Roman" w:eastAsia="方正仿宋_GBK"/>
          <w:sz w:val="32"/>
          <w:szCs w:val="32"/>
        </w:rPr>
        <w:t>等内容并附</w:t>
      </w:r>
      <w:r>
        <w:rPr>
          <w:rFonts w:hint="eastAsia" w:ascii="Times New Roman" w:hAnsi="Times New Roman" w:eastAsia="方正仿宋_GBK"/>
          <w:b/>
          <w:sz w:val="32"/>
          <w:szCs w:val="32"/>
        </w:rPr>
        <w:t>分类管理目录清单</w:t>
      </w:r>
      <w:r>
        <w:rPr>
          <w:rFonts w:hint="eastAsia" w:ascii="Times New Roman" w:hAnsi="Times New Roman" w:eastAsia="方正仿宋_GBK"/>
          <w:sz w:val="32"/>
          <w:szCs w:val="32"/>
        </w:rPr>
        <w:t>，共</w:t>
      </w:r>
      <w:bookmarkStart w:id="24" w:name="_GoBack"/>
      <w:bookmarkEnd w:id="24"/>
      <w:r>
        <w:rPr>
          <w:rFonts w:hint="eastAsia" w:ascii="Times New Roman" w:hAnsi="Times New Roman" w:eastAsia="方正仿宋_GBK"/>
          <w:sz w:val="32"/>
          <w:szCs w:val="32"/>
        </w:rPr>
        <w:t>15条。主要内容包括：</w:t>
      </w:r>
      <w:bookmarkStart w:id="11" w:name="OLE_LINK20"/>
      <w:r>
        <w:rPr>
          <w:rFonts w:hint="eastAsia" w:ascii="方正黑体_GBK" w:hAnsi="方正黑体_GBK" w:eastAsia="方正黑体_GBK" w:cs="方正黑体_GBK"/>
          <w:sz w:val="32"/>
          <w:szCs w:val="32"/>
        </w:rPr>
        <w:t>一是</w:t>
      </w:r>
      <w:bookmarkEnd w:id="11"/>
      <w:r>
        <w:rPr>
          <w:rFonts w:hint="eastAsia" w:ascii="Times New Roman" w:hAnsi="Times New Roman" w:eastAsia="方正仿宋_GBK"/>
          <w:sz w:val="32"/>
          <w:szCs w:val="32"/>
        </w:rPr>
        <w:t>根据部令要求，围绕建筑所在区域环境、建筑使用功能、建筑规模和高度等因素，结合我省实际，将达到一定规模的、火灾危险性相对较大的人员密集场所以及明火餐饮、电动车销售维修、室内冰雪、冷库等火灾风险突出的场所明确为重点项目，并确定</w:t>
      </w:r>
      <w:bookmarkStart w:id="12" w:name="OLE_LINK25"/>
      <w:bookmarkStart w:id="13" w:name="OLE_LINK26"/>
      <w:r>
        <w:rPr>
          <w:rFonts w:hint="eastAsia" w:ascii="Times New Roman" w:hAnsi="Times New Roman" w:eastAsia="方正仿宋_GBK"/>
          <w:sz w:val="32"/>
          <w:szCs w:val="32"/>
        </w:rPr>
        <w:t>5</w:t>
      </w:r>
      <w:r>
        <w:rPr>
          <w:rFonts w:ascii="Times New Roman" w:hAnsi="Times New Roman" w:eastAsia="方正仿宋_GBK"/>
          <w:sz w:val="32"/>
          <w:szCs w:val="32"/>
        </w:rPr>
        <w:t>0%的</w:t>
      </w:r>
      <w:r>
        <w:rPr>
          <w:rFonts w:hint="eastAsia" w:ascii="Times New Roman" w:hAnsi="Times New Roman" w:eastAsia="方正仿宋_GBK"/>
          <w:sz w:val="32"/>
          <w:szCs w:val="32"/>
        </w:rPr>
        <w:t>抽查比例</w:t>
      </w:r>
      <w:bookmarkEnd w:id="12"/>
      <w:bookmarkEnd w:id="13"/>
      <w:r>
        <w:rPr>
          <w:rFonts w:hint="eastAsia" w:ascii="Times New Roman" w:hAnsi="Times New Roman" w:eastAsia="方正仿宋_GBK"/>
          <w:sz w:val="32"/>
          <w:szCs w:val="32"/>
        </w:rPr>
        <w:t>，另外，还将未依法申报消防验收备案、申请局部消防验收备案以及采用告知承诺制方式申请备案，被发现存在弄虚作假行为，重新申请备案的3种情形，明确为重点项目，</w:t>
      </w:r>
      <w:bookmarkStart w:id="14" w:name="OLE_LINK27"/>
      <w:bookmarkStart w:id="15" w:name="OLE_LINK30"/>
      <w:r>
        <w:rPr>
          <w:rFonts w:hint="eastAsia" w:ascii="Times New Roman" w:hAnsi="Times New Roman" w:eastAsia="方正仿宋_GBK"/>
          <w:sz w:val="32"/>
          <w:szCs w:val="32"/>
        </w:rPr>
        <w:t>确定100</w:t>
      </w:r>
      <w:r>
        <w:rPr>
          <w:rFonts w:ascii="Times New Roman" w:hAnsi="Times New Roman" w:eastAsia="方正仿宋_GBK"/>
          <w:sz w:val="32"/>
          <w:szCs w:val="32"/>
        </w:rPr>
        <w:t>%的</w:t>
      </w:r>
      <w:r>
        <w:rPr>
          <w:rFonts w:hint="eastAsia" w:ascii="Times New Roman" w:hAnsi="Times New Roman" w:eastAsia="方正仿宋_GBK"/>
          <w:sz w:val="32"/>
          <w:szCs w:val="32"/>
        </w:rPr>
        <w:t>抽查比例</w:t>
      </w:r>
      <w:bookmarkEnd w:id="14"/>
      <w:bookmarkEnd w:id="15"/>
      <w:r>
        <w:rPr>
          <w:rFonts w:hint="eastAsia" w:ascii="Times New Roman" w:hAnsi="Times New Roman" w:eastAsia="方正仿宋_GBK"/>
          <w:sz w:val="32"/>
          <w:szCs w:val="32"/>
        </w:rPr>
        <w:t>；将火灾危险性相对较低的其他建设工程，明确为一般项目，包括27米以下住宅、2500平方米以下办公以及300平方米以下危险性相对较低的小型工程等等，确定5</w:t>
      </w:r>
      <w:r>
        <w:rPr>
          <w:rFonts w:ascii="Times New Roman" w:hAnsi="Times New Roman" w:eastAsia="方正仿宋_GBK"/>
          <w:sz w:val="32"/>
          <w:szCs w:val="32"/>
        </w:rPr>
        <w:t>%的</w:t>
      </w:r>
      <w:r>
        <w:rPr>
          <w:rFonts w:hint="eastAsia" w:ascii="Times New Roman" w:hAnsi="Times New Roman" w:eastAsia="方正仿宋_GBK"/>
          <w:sz w:val="32"/>
          <w:szCs w:val="32"/>
        </w:rPr>
        <w:t>抽查比例。</w:t>
      </w:r>
      <w:r>
        <w:rPr>
          <w:rFonts w:hint="eastAsia" w:ascii="方正仿宋_GBK" w:hAnsi="方正仿宋_GBK" w:eastAsia="方正仿宋_GBK" w:cs="方正仿宋_GBK"/>
          <w:sz w:val="32"/>
          <w:szCs w:val="32"/>
        </w:rPr>
        <w:t>（第4、9、13、14条）。</w:t>
      </w:r>
      <w:r>
        <w:rPr>
          <w:rFonts w:hint="eastAsia" w:ascii="方正黑体_GBK" w:hAnsi="方正黑体_GBK" w:eastAsia="方正黑体_GBK" w:cs="方正黑体_GBK"/>
          <w:sz w:val="32"/>
          <w:szCs w:val="32"/>
        </w:rPr>
        <w:t>二是</w:t>
      </w:r>
      <w:r>
        <w:rPr>
          <w:rFonts w:hint="eastAsia" w:ascii="Times New Roman" w:hAnsi="Times New Roman" w:eastAsia="方正仿宋_GBK"/>
          <w:sz w:val="32"/>
          <w:szCs w:val="32"/>
        </w:rPr>
        <w:t>明确一般项目可以采取告知承诺制方式申请备案，以及应当提交的相关材料，</w:t>
      </w:r>
      <w:r>
        <w:rPr>
          <w:rFonts w:ascii="Times New Roman" w:hAnsi="Times New Roman" w:eastAsia="方正仿宋_GBK"/>
          <w:sz w:val="32"/>
          <w:szCs w:val="32"/>
        </w:rPr>
        <w:t>对于</w:t>
      </w:r>
      <w:r>
        <w:rPr>
          <w:rFonts w:hint="eastAsia" w:ascii="Times New Roman" w:hAnsi="Times New Roman" w:eastAsia="方正仿宋_GBK"/>
          <w:sz w:val="32"/>
          <w:szCs w:val="32"/>
        </w:rPr>
        <w:t>采用告知承诺制方式办理备案的，既考虑充分市场主体的自我履职，又考虑监管的现实需要，确定1</w:t>
      </w:r>
      <w:r>
        <w:rPr>
          <w:rFonts w:ascii="Times New Roman" w:hAnsi="Times New Roman" w:eastAsia="方正仿宋_GBK"/>
          <w:sz w:val="32"/>
          <w:szCs w:val="32"/>
        </w:rPr>
        <w:t>%的</w:t>
      </w:r>
      <w:r>
        <w:rPr>
          <w:rFonts w:hint="eastAsia" w:ascii="Times New Roman" w:hAnsi="Times New Roman" w:eastAsia="方正仿宋_GBK"/>
          <w:sz w:val="32"/>
          <w:szCs w:val="32"/>
        </w:rPr>
        <w:t>抽查比例，并明确抽查结果的事后监管措施。此外，为加强既有建筑质量安全管理，明确涉及建筑主体和承重结构变动的一般项目，不适用于告知承诺制</w:t>
      </w:r>
      <w:bookmarkStart w:id="16" w:name="OLE_LINK18"/>
      <w:bookmarkStart w:id="17" w:name="OLE_LINK19"/>
      <w:r>
        <w:rPr>
          <w:rFonts w:hint="eastAsia" w:ascii="方正仿宋_GBK" w:hAnsi="方正仿宋_GBK" w:eastAsia="方正仿宋_GBK" w:cs="方正仿宋_GBK"/>
          <w:sz w:val="32"/>
          <w:szCs w:val="32"/>
        </w:rPr>
        <w:t>（第7条）。</w:t>
      </w:r>
      <w:bookmarkEnd w:id="16"/>
      <w:bookmarkEnd w:id="17"/>
      <w:r>
        <w:rPr>
          <w:rFonts w:hint="eastAsia" w:ascii="方正黑体_GBK" w:hAnsi="方正黑体_GBK" w:eastAsia="方正黑体_GBK" w:cs="方正黑体_GBK"/>
          <w:sz w:val="32"/>
          <w:szCs w:val="32"/>
        </w:rPr>
        <w:t>三是</w:t>
      </w:r>
      <w:r>
        <w:rPr>
          <w:rFonts w:hint="eastAsia" w:ascii="Times New Roman" w:hAnsi="Times New Roman" w:eastAsia="方正仿宋_GBK"/>
          <w:sz w:val="32"/>
          <w:szCs w:val="32"/>
        </w:rPr>
        <w:t>为进一步压实主体责任</w:t>
      </w:r>
      <w:bookmarkStart w:id="18" w:name="OLE_LINK21"/>
      <w:bookmarkStart w:id="19" w:name="OLE_LINK22"/>
      <w:bookmarkStart w:id="20" w:name="OLE_LINK10"/>
      <w:bookmarkStart w:id="21" w:name="OLE_LINK11"/>
      <w:r>
        <w:rPr>
          <w:rFonts w:hint="eastAsia" w:ascii="Times New Roman" w:hAnsi="Times New Roman" w:eastAsia="方正仿宋_GBK"/>
          <w:sz w:val="32"/>
          <w:szCs w:val="32"/>
        </w:rPr>
        <w:t>，保障工程消防施工质量，明确依法需要取得施工许可的一般项目，采用告知承诺制方式申请备案的，鼓励建设单位委托具备相应能力的消防审验技术服务机构开展消防查验，依法不需要取得施工许可的一般项目，可以</w:t>
      </w:r>
      <w:bookmarkStart w:id="22" w:name="OLE_LINK28"/>
      <w:bookmarkStart w:id="23" w:name="OLE_LINK29"/>
      <w:r>
        <w:rPr>
          <w:rFonts w:hint="eastAsia" w:ascii="Times New Roman" w:hAnsi="Times New Roman" w:eastAsia="方正仿宋_GBK"/>
          <w:sz w:val="32"/>
          <w:szCs w:val="32"/>
        </w:rPr>
        <w:t>由责任工程师</w:t>
      </w:r>
      <w:bookmarkEnd w:id="22"/>
      <w:bookmarkEnd w:id="23"/>
      <w:r>
        <w:rPr>
          <w:rFonts w:hint="eastAsia" w:ascii="Times New Roman" w:hAnsi="Times New Roman" w:eastAsia="方正仿宋_GBK"/>
          <w:sz w:val="32"/>
          <w:szCs w:val="32"/>
        </w:rPr>
        <w:t>协助建设单位开展消防查验</w:t>
      </w:r>
      <w:r>
        <w:rPr>
          <w:rFonts w:hint="eastAsia" w:ascii="方正仿宋_GBK" w:hAnsi="方正仿宋_GBK" w:eastAsia="方正仿宋_GBK" w:cs="方正仿宋_GBK"/>
          <w:kern w:val="0"/>
          <w:sz w:val="32"/>
          <w:szCs w:val="32"/>
        </w:rPr>
        <w:t>（第8条）。</w:t>
      </w:r>
      <w:bookmarkEnd w:id="18"/>
      <w:bookmarkEnd w:id="19"/>
      <w:bookmarkEnd w:id="20"/>
      <w:bookmarkEnd w:id="21"/>
      <w:r>
        <w:rPr>
          <w:rFonts w:hint="eastAsia" w:ascii="方正黑体_GBK" w:hAnsi="方正黑体_GBK" w:eastAsia="方正黑体_GBK" w:cs="方正黑体_GBK"/>
          <w:sz w:val="32"/>
          <w:szCs w:val="32"/>
        </w:rPr>
        <w:t>四是</w:t>
      </w:r>
      <w:r>
        <w:rPr>
          <w:rFonts w:hint="eastAsia" w:ascii="Times New Roman" w:hAnsi="Times New Roman" w:eastAsia="方正仿宋_GBK"/>
          <w:sz w:val="32"/>
          <w:szCs w:val="32"/>
        </w:rPr>
        <w:t>明确消防验收备案分类管理目录清单由省厅实行统一动态管理，各地可结合工作实际，适当调整特定类别项目的抽查比例，但须经省厅审核同意</w:t>
      </w:r>
      <w:r>
        <w:rPr>
          <w:rFonts w:hint="eastAsia" w:ascii="方正仿宋_GBK" w:hAnsi="方正仿宋_GBK" w:eastAsia="方正仿宋_GBK" w:cs="方正仿宋_GBK"/>
          <w:sz w:val="32"/>
          <w:szCs w:val="32"/>
        </w:rPr>
        <w:t>（第11条</w:t>
      </w:r>
      <w:r>
        <w:rPr>
          <w:rFonts w:hint="eastAsia" w:ascii="方正仿宋_GBK" w:hAnsi="方正仿宋_GBK" w:eastAsia="方正仿宋_GBK" w:cs="方正仿宋_GBK"/>
          <w:sz w:val="32"/>
          <w:szCs w:val="32"/>
        </w:rPr>
        <w:t>）。</w:t>
      </w:r>
    </w:p>
    <w:p/>
    <w:sectPr>
      <w:pgSz w:w="12240" w:h="15840"/>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简体">
    <w:altName w:val="宋体"/>
    <w:panose1 w:val="02010601030101010101"/>
    <w:charset w:val="86"/>
    <w:family w:val="auto"/>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3C0041" w:csb1="A008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9"/>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151"/>
    <w:rsid w:val="00014EF9"/>
    <w:rsid w:val="00060607"/>
    <w:rsid w:val="000C7FAE"/>
    <w:rsid w:val="00112517"/>
    <w:rsid w:val="00123FE3"/>
    <w:rsid w:val="00225440"/>
    <w:rsid w:val="002C4F01"/>
    <w:rsid w:val="0033228C"/>
    <w:rsid w:val="003740E2"/>
    <w:rsid w:val="003A4CC3"/>
    <w:rsid w:val="003E7FDF"/>
    <w:rsid w:val="004209E4"/>
    <w:rsid w:val="00423C3B"/>
    <w:rsid w:val="00443CBB"/>
    <w:rsid w:val="0046031E"/>
    <w:rsid w:val="00484349"/>
    <w:rsid w:val="004F1C32"/>
    <w:rsid w:val="005255A0"/>
    <w:rsid w:val="005D61CF"/>
    <w:rsid w:val="006136AC"/>
    <w:rsid w:val="00691D95"/>
    <w:rsid w:val="006C4DF8"/>
    <w:rsid w:val="006D4214"/>
    <w:rsid w:val="007306CF"/>
    <w:rsid w:val="007B0C1E"/>
    <w:rsid w:val="007B4E50"/>
    <w:rsid w:val="007D58B0"/>
    <w:rsid w:val="007E6ECF"/>
    <w:rsid w:val="00852447"/>
    <w:rsid w:val="00852732"/>
    <w:rsid w:val="008607D0"/>
    <w:rsid w:val="00871F99"/>
    <w:rsid w:val="00890E6D"/>
    <w:rsid w:val="008D1151"/>
    <w:rsid w:val="009640EE"/>
    <w:rsid w:val="009B1D39"/>
    <w:rsid w:val="009B6B86"/>
    <w:rsid w:val="009F1E5D"/>
    <w:rsid w:val="00A44958"/>
    <w:rsid w:val="00A930D4"/>
    <w:rsid w:val="00AC674D"/>
    <w:rsid w:val="00B2228B"/>
    <w:rsid w:val="00B604AB"/>
    <w:rsid w:val="00B77BAD"/>
    <w:rsid w:val="00BB5F66"/>
    <w:rsid w:val="00C14824"/>
    <w:rsid w:val="00C448DA"/>
    <w:rsid w:val="00C856DA"/>
    <w:rsid w:val="00DA4C7B"/>
    <w:rsid w:val="00E30D70"/>
    <w:rsid w:val="00E44BE9"/>
    <w:rsid w:val="00E6719C"/>
    <w:rsid w:val="00E86C4F"/>
    <w:rsid w:val="00E912D2"/>
    <w:rsid w:val="00E93168"/>
    <w:rsid w:val="00EC18F1"/>
    <w:rsid w:val="00F14919"/>
    <w:rsid w:val="00F34D0D"/>
    <w:rsid w:val="00FA412A"/>
    <w:rsid w:val="2DF42CA8"/>
    <w:rsid w:val="7CD96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Times New Roman" w:asciiTheme="minorHAnsi" w:hAnsiTheme="minorHAnsi" w:eastAsiaTheme="minorEastAsia"/>
      <w:kern w:val="2"/>
      <w:sz w:val="21"/>
      <w:szCs w:val="22"/>
      <w:lang w:val="en-US" w:eastAsia="zh-CN" w:bidi="ar-SA"/>
    </w:rPr>
  </w:style>
  <w:style w:type="character" w:default="1" w:styleId="3">
    <w:name w:val="Default Paragraph Font"/>
    <w:unhideWhenUsed/>
    <w:uiPriority w:val="1"/>
  </w:style>
  <w:style w:type="table" w:default="1" w:styleId="4">
    <w:name w:val="Normal Table"/>
    <w:unhideWhenUsed/>
    <w:uiPriority w:val="99"/>
    <w:tblPr>
      <w:tblLayout w:type="fixed"/>
      <w:tblCellMar>
        <w:top w:w="0" w:type="dxa"/>
        <w:left w:w="108" w:type="dxa"/>
        <w:bottom w:w="0" w:type="dxa"/>
        <w:right w:w="108" w:type="dxa"/>
      </w:tblCellMar>
    </w:tblPr>
  </w:style>
  <w:style w:type="paragraph" w:styleId="2">
    <w:name w:val="Balloon Text"/>
    <w:basedOn w:val="1"/>
    <w:link w:val="6"/>
    <w:unhideWhenUsed/>
    <w:qFormat/>
    <w:uiPriority w:val="99"/>
    <w:rPr>
      <w:sz w:val="18"/>
      <w:szCs w:val="18"/>
    </w:rPr>
  </w:style>
  <w:style w:type="table" w:styleId="5">
    <w:name w:val="Table Grid"/>
    <w:basedOn w:val="4"/>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6">
    <w:name w:val="批注框文本 Char"/>
    <w:basedOn w:val="3"/>
    <w:link w:val="2"/>
    <w:semiHidden/>
    <w:qFormat/>
    <w:uiPriority w:val="99"/>
    <w:rPr>
      <w:rFonts w:cs="Times New Roman"/>
      <w:sz w:val="18"/>
      <w:szCs w:val="18"/>
    </w:rPr>
  </w:style>
  <w:style w:type="paragraph" w:customStyle="1"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230</Words>
  <Characters>1315</Characters>
  <Lines>10</Lines>
  <Paragraphs>3</Paragraphs>
  <ScaleCrop>false</ScaleCrop>
  <LinksUpToDate>false</LinksUpToDate>
  <CharactersWithSpaces>1542</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2025-04-23T08:41:00Z</dcterms:created>
  <dc:creator>zw</dc:creator>
  <cp:lastModifiedBy>admin</cp:lastModifiedBy>
  <dcterms:modified xsi:type="dcterms:W3CDTF">2025-04-29T09:13:02Z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