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default" w:ascii="Times New Roman" w:hAnsi="Times New Roman" w:eastAsia="方正小标宋_GBK" w:cs="Times New Roman"/>
          <w:color w:val="auto"/>
          <w:sz w:val="44"/>
          <w:szCs w:val="40"/>
          <w:highlight w:val="none"/>
        </w:rPr>
      </w:pPr>
    </w:p>
    <w:p>
      <w:pPr>
        <w:pStyle w:val="2"/>
        <w:jc w:val="both"/>
        <w:rPr>
          <w:rFonts w:hint="default" w:ascii="Times New Roman" w:hAnsi="Times New Roman" w:cs="Times New Roman"/>
        </w:rPr>
      </w:pPr>
    </w:p>
    <w:p>
      <w:pPr>
        <w:pStyle w:val="2"/>
        <w:jc w:val="both"/>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小标宋_GBK" w:cs="Times New Roman"/>
          <w:color w:val="auto"/>
          <w:sz w:val="44"/>
          <w:szCs w:val="40"/>
          <w:highlight w:val="none"/>
        </w:rPr>
      </w:pPr>
      <w:r>
        <w:rPr>
          <w:rFonts w:hint="default" w:ascii="Times New Roman" w:hAnsi="Times New Roman" w:eastAsia="方正小标宋_GBK" w:cs="Times New Roman"/>
          <w:color w:val="auto"/>
          <w:sz w:val="44"/>
          <w:szCs w:val="40"/>
          <w:highlight w:val="none"/>
        </w:rPr>
        <w:t>江苏省</w:t>
      </w:r>
      <w:r>
        <w:rPr>
          <w:rFonts w:hint="default" w:ascii="Times New Roman" w:hAnsi="Times New Roman" w:eastAsia="方正小标宋_GBK" w:cs="Times New Roman"/>
          <w:color w:val="auto"/>
          <w:sz w:val="44"/>
          <w:szCs w:val="40"/>
          <w:highlight w:val="none"/>
          <w:lang w:val="en-US" w:eastAsia="zh-CN"/>
        </w:rPr>
        <w:t>公共资源交易经营主体</w:t>
      </w:r>
      <w:r>
        <w:rPr>
          <w:rFonts w:hint="default" w:ascii="Times New Roman" w:hAnsi="Times New Roman" w:eastAsia="方正小标宋_GBK" w:cs="Times New Roman"/>
          <w:color w:val="auto"/>
          <w:sz w:val="44"/>
          <w:szCs w:val="40"/>
          <w:highlight w:val="none"/>
        </w:rPr>
        <w:t>信息库</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小标宋_GBK" w:cs="Times New Roman"/>
          <w:b/>
          <w:bCs/>
          <w:color w:val="auto"/>
          <w:sz w:val="36"/>
          <w:szCs w:val="36"/>
          <w:highlight w:val="none"/>
          <w:lang w:eastAsia="zh-CN"/>
        </w:rPr>
      </w:pPr>
      <w:r>
        <w:rPr>
          <w:rFonts w:hint="default" w:ascii="Times New Roman" w:hAnsi="Times New Roman" w:eastAsia="方正小标宋_GBK" w:cs="Times New Roman"/>
          <w:color w:val="auto"/>
          <w:sz w:val="44"/>
          <w:szCs w:val="40"/>
          <w:highlight w:val="none"/>
        </w:rPr>
        <w:t>管理</w:t>
      </w:r>
      <w:r>
        <w:rPr>
          <w:rFonts w:hint="default" w:ascii="Times New Roman" w:hAnsi="Times New Roman" w:eastAsia="方正小标宋_GBK" w:cs="Times New Roman"/>
          <w:color w:val="auto"/>
          <w:sz w:val="44"/>
          <w:szCs w:val="40"/>
          <w:highlight w:val="none"/>
          <w:lang w:val="en-US" w:eastAsia="zh-CN"/>
        </w:rPr>
        <w:t>办法</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楷体_GBK" w:cs="Times New Roman"/>
          <w:b w:val="0"/>
          <w:bCs w:val="0"/>
          <w:color w:val="auto"/>
          <w:sz w:val="32"/>
          <w:szCs w:val="32"/>
          <w:highlight w:val="none"/>
          <w:lang w:eastAsia="zh-CN"/>
        </w:rPr>
        <w:t>（</w:t>
      </w:r>
      <w:r>
        <w:rPr>
          <w:rFonts w:hint="default" w:ascii="Times New Roman" w:hAnsi="Times New Roman" w:eastAsia="方正楷体_GBK" w:cs="Times New Roman"/>
          <w:b w:val="0"/>
          <w:bCs w:val="0"/>
          <w:color w:val="auto"/>
          <w:sz w:val="32"/>
          <w:szCs w:val="32"/>
          <w:highlight w:val="none"/>
          <w:lang w:val="en-US" w:eastAsia="zh-CN"/>
        </w:rPr>
        <w:t>征求意见稿</w:t>
      </w:r>
      <w:r>
        <w:rPr>
          <w:rFonts w:hint="default" w:ascii="Times New Roman" w:hAnsi="Times New Roman" w:eastAsia="方正楷体_GBK" w:cs="Times New Roman"/>
          <w:b w:val="0"/>
          <w:bCs w:val="0"/>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default" w:ascii="Times New Roman" w:hAnsi="Times New Roman" w:eastAsia="方正仿宋_GBK" w:cs="Times New Roman"/>
          <w:color w:val="auto"/>
          <w:sz w:val="24"/>
          <w:szCs w:val="22"/>
          <w:highlight w:val="none"/>
        </w:rPr>
      </w:pP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第一章 总则</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rPr>
      </w:pPr>
      <w:r>
        <w:rPr>
          <w:rFonts w:hint="default" w:ascii="Times New Roman" w:hAnsi="Times New Roman" w:eastAsia="方正黑体_GBK" w:cs="Times New Roman"/>
          <w:b w:val="0"/>
          <w:bCs w:val="0"/>
          <w:color w:val="auto"/>
          <w:sz w:val="32"/>
          <w:szCs w:val="32"/>
          <w:highlight w:val="none"/>
        </w:rPr>
        <w:t>第一条</w:t>
      </w:r>
      <w:r>
        <w:rPr>
          <w:rFonts w:hint="default" w:ascii="Times New Roman" w:hAnsi="Times New Roman" w:eastAsia="方正仿宋_GBK" w:cs="Times New Roman"/>
          <w:b/>
          <w:bCs/>
          <w:color w:val="auto"/>
          <w:sz w:val="32"/>
          <w:szCs w:val="32"/>
          <w:highlight w:val="none"/>
        </w:rPr>
        <w:t xml:space="preserve"> </w:t>
      </w:r>
      <w:r>
        <w:rPr>
          <w:rFonts w:hint="default" w:ascii="Times New Roman" w:hAnsi="Times New Roman" w:eastAsia="方正仿宋_GBK" w:cs="Times New Roman"/>
          <w:b w:val="0"/>
          <w:bCs w:val="0"/>
          <w:color w:val="auto"/>
          <w:sz w:val="32"/>
          <w:szCs w:val="32"/>
          <w:highlight w:val="none"/>
          <w:lang w:val="en-US" w:eastAsia="zh-CN"/>
        </w:rPr>
        <w:t>为了规范经营主体行为，保障经营主体</w:t>
      </w:r>
      <w:r>
        <w:rPr>
          <w:rFonts w:hint="default" w:ascii="Times New Roman" w:hAnsi="Times New Roman" w:eastAsia="方正仿宋_GBK" w:cs="Times New Roman"/>
          <w:color w:val="auto"/>
          <w:sz w:val="32"/>
          <w:szCs w:val="32"/>
          <w:highlight w:val="none"/>
          <w:lang w:val="en-US" w:eastAsia="zh-CN"/>
        </w:rPr>
        <w:t>自由流动，实现经营主体信息</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val="en-US" w:eastAsia="zh-CN"/>
        </w:rPr>
        <w:t>一地注册、全省通用</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rPr>
        <w:t>根据《中华人民共和国招标投标法》</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中华人民共和国政府采购法</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rPr>
        <w:t>《电子招标投标办法》《公共资源交易平台管理暂行办法》</w:t>
      </w:r>
      <w:r>
        <w:rPr>
          <w:rFonts w:hint="default" w:ascii="Times New Roman" w:hAnsi="Times New Roman" w:eastAsia="方正仿宋_GBK" w:cs="Times New Roman"/>
          <w:color w:val="auto"/>
          <w:sz w:val="32"/>
          <w:szCs w:val="32"/>
          <w:highlight w:val="none"/>
          <w:lang w:val="en-US" w:eastAsia="zh-CN"/>
        </w:rPr>
        <w:t>等</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结合我省实际，</w:t>
      </w:r>
      <w:r>
        <w:rPr>
          <w:rFonts w:hint="default" w:ascii="Times New Roman" w:hAnsi="Times New Roman" w:eastAsia="方正仿宋_GBK" w:cs="Times New Roman"/>
          <w:color w:val="auto"/>
          <w:sz w:val="32"/>
          <w:szCs w:val="32"/>
          <w:highlight w:val="none"/>
        </w:rPr>
        <w:t>制定本</w:t>
      </w:r>
      <w:r>
        <w:rPr>
          <w:rFonts w:hint="default" w:ascii="Times New Roman" w:hAnsi="Times New Roman" w:eastAsia="方正仿宋_GBK" w:cs="Times New Roman"/>
          <w:color w:val="auto"/>
          <w:sz w:val="32"/>
          <w:szCs w:val="32"/>
          <w:highlight w:val="none"/>
          <w:lang w:val="en-US" w:eastAsia="zh-CN"/>
        </w:rPr>
        <w:t>办法</w:t>
      </w:r>
      <w:r>
        <w:rPr>
          <w:rFonts w:hint="default" w:ascii="Times New Roman" w:hAnsi="Times New Roman" w:eastAsia="方正仿宋_GBK" w:cs="Times New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rPr>
        <w:t>第二条</w:t>
      </w:r>
      <w:r>
        <w:rPr>
          <w:rFonts w:hint="default" w:ascii="Times New Roman" w:hAnsi="Times New Roman" w:eastAsia="方正仿宋_GBK" w:cs="Times New Roman"/>
          <w:color w:val="auto"/>
          <w:sz w:val="32"/>
          <w:szCs w:val="32"/>
          <w:highlight w:val="none"/>
        </w:rPr>
        <w:t xml:space="preserve"> </w:t>
      </w:r>
      <w:r>
        <w:rPr>
          <w:rFonts w:hint="default" w:ascii="Times New Roman" w:hAnsi="Times New Roman" w:eastAsia="方正仿宋_GBK" w:cs="Times New Roman"/>
          <w:color w:val="auto"/>
          <w:sz w:val="32"/>
          <w:szCs w:val="32"/>
          <w:highlight w:val="none"/>
          <w:lang w:val="en-US" w:eastAsia="zh-CN"/>
        </w:rPr>
        <w:t>本办法适用于江苏省公共资源交易经营主体信息库（以下简称</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val="en-US" w:eastAsia="zh-CN"/>
        </w:rPr>
        <w:t>省主体信息库</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val="en-US" w:eastAsia="zh-CN"/>
        </w:rPr>
        <w:t>）的建设、使用和管理。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第三条</w:t>
      </w:r>
      <w:r>
        <w:rPr>
          <w:rFonts w:hint="default" w:ascii="Times New Roman" w:hAnsi="Times New Roman" w:eastAsia="方正仿宋_GBK" w:cs="Times New Roman"/>
          <w:b/>
          <w:bCs/>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lang w:val="en-US" w:eastAsia="zh-CN"/>
        </w:rPr>
        <w:t>本办法所称省主体信息库是指江苏省数据局按照有关规定组建的参与公共资源交易活动的法人或其他主体信</w:t>
      </w:r>
      <w:bookmarkStart w:id="0" w:name="_GoBack"/>
      <w:bookmarkEnd w:id="0"/>
      <w:r>
        <w:rPr>
          <w:rFonts w:hint="default" w:ascii="Times New Roman" w:hAnsi="Times New Roman" w:eastAsia="方正仿宋_GBK" w:cs="Times New Roman"/>
          <w:color w:val="auto"/>
          <w:sz w:val="32"/>
          <w:szCs w:val="32"/>
          <w:highlight w:val="none"/>
          <w:lang w:val="en-US" w:eastAsia="zh-CN"/>
        </w:rPr>
        <w:t>息、自然人对象信息和信用信息的集合，为全省公共资源交易活动提供主体信息服务的电子信息系统。</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color w:val="auto"/>
          <w:sz w:val="32"/>
          <w:szCs w:val="32"/>
          <w:highlight w:val="none"/>
          <w:lang w:val="en-US" w:eastAsia="zh-CN"/>
        </w:rPr>
        <w:t>第四条</w:t>
      </w:r>
      <w:r>
        <w:rPr>
          <w:rFonts w:hint="default" w:ascii="Times New Roman" w:hAnsi="Times New Roman" w:eastAsia="方正仿宋_GBK" w:cs="Times New Roman"/>
          <w:color w:val="auto"/>
          <w:sz w:val="32"/>
          <w:szCs w:val="32"/>
          <w:highlight w:val="none"/>
          <w:lang w:val="en-US" w:eastAsia="zh-CN"/>
        </w:rPr>
        <w:t xml:space="preserve"> 本办法所称法人或其他主体包括：交易项目实施主体（招标人、采购人等）、代理机构（招标代理机构、采购代理机构等）、交易项目响应方（投标人、供应商等）。</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color w:val="auto"/>
          <w:sz w:val="32"/>
          <w:szCs w:val="32"/>
          <w:highlight w:val="none"/>
          <w:lang w:val="en-US" w:eastAsia="zh-CN"/>
        </w:rPr>
        <w:t>第五条</w:t>
      </w:r>
      <w:r>
        <w:rPr>
          <w:rFonts w:hint="default" w:ascii="Times New Roman" w:hAnsi="Times New Roman" w:eastAsia="方正仿宋_GBK" w:cs="Times New Roman"/>
          <w:color w:val="auto"/>
          <w:sz w:val="32"/>
          <w:szCs w:val="32"/>
          <w:highlight w:val="none"/>
          <w:lang w:val="en-US" w:eastAsia="zh-CN"/>
        </w:rPr>
        <w:t xml:space="preserve"> 应当依托省主体信息库和省公共信用信息系统建立公共资源交易经营主体信用信息档案（以下简称“经营主体信用信息档案”），准确记录公共资源交易信息、公共资源交易相关行政处罚信息、限制参加公共资源交易活动信用信息等信息。</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第六条 </w:t>
      </w:r>
      <w:r>
        <w:rPr>
          <w:rFonts w:hint="default" w:ascii="Times New Roman" w:hAnsi="Times New Roman" w:eastAsia="方正仿宋_GBK" w:cs="Times New Roman"/>
          <w:b w:val="0"/>
          <w:bCs w:val="0"/>
          <w:color w:val="auto"/>
          <w:sz w:val="32"/>
          <w:szCs w:val="32"/>
          <w:highlight w:val="none"/>
          <w:lang w:val="en-US" w:eastAsia="zh-CN"/>
        </w:rPr>
        <w:t>省主体信息库应当根据实际工作需要，按照《政务数据共享条例》相关规定，依托政务数据平台强化跨层级、跨地域、跨系统、跨部门政务数据安全有序高效共享利用。</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both"/>
        <w:textAlignment w:val="auto"/>
        <w:rPr>
          <w:rFonts w:hint="default" w:ascii="Times New Roman" w:hAnsi="Times New Roman" w:eastAsia="方正黑体_GBK"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仿宋_GBK" w:cs="Times New Roman"/>
          <w:b/>
          <w:bCs/>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第二章 省主体信息库的建立和共享</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第七条</w:t>
      </w:r>
      <w:r>
        <w:rPr>
          <w:rFonts w:hint="default" w:ascii="Times New Roman" w:hAnsi="Times New Roman" w:eastAsia="方正仿宋_GBK" w:cs="Times New Roman"/>
          <w:b/>
          <w:bCs/>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lang w:val="en-US" w:eastAsia="zh-CN"/>
        </w:rPr>
        <w:t>省主体信息库按照经营主体自主提供的原则归集经营主体信息，经营主体应当对自主提供信息的真实性负责并作出书面信用承诺，以规范格式向社会公开，接受社会监督。如发现经营主体信息不实、弄虚作假等违反信用承诺的情况，经认定后记入经营主体信用信息档案。</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color w:val="auto"/>
          <w:sz w:val="32"/>
          <w:szCs w:val="32"/>
          <w:highlight w:val="none"/>
          <w:lang w:val="en-US" w:eastAsia="zh-CN"/>
        </w:rPr>
        <w:t>第八条</w:t>
      </w:r>
      <w:r>
        <w:rPr>
          <w:rFonts w:hint="default" w:ascii="Times New Roman" w:hAnsi="Times New Roman" w:eastAsia="方正仿宋_GBK" w:cs="Times New Roman"/>
          <w:color w:val="auto"/>
          <w:sz w:val="32"/>
          <w:szCs w:val="32"/>
          <w:highlight w:val="none"/>
          <w:lang w:val="en-US" w:eastAsia="zh-CN"/>
        </w:rPr>
        <w:t xml:space="preserve"> 省主体信息库归集的信息包括但不限于法人或其他主体信息、自然人对象信息、信用信息：</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（一）法人或其他主体信息：包括法人基本信息、资质信息、业绩信息、信用信息和财务信息等；</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（二）自然人对象信息：包括自然人基本信息、执业人员基本信息和人员资格业绩信息等；</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（三）信用信息：包括失信信息、严重失信主体名单信息和奖励信息等。</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第九条</w:t>
      </w:r>
      <w:r>
        <w:rPr>
          <w:rFonts w:hint="default" w:ascii="Times New Roman" w:hAnsi="Times New Roman" w:eastAsia="方正仿宋_GBK" w:cs="Times New Roman"/>
          <w:b/>
          <w:bCs/>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lang w:val="en-US" w:eastAsia="zh-CN"/>
        </w:rPr>
        <w:t>省主</w:t>
      </w:r>
      <w:r>
        <w:rPr>
          <w:rFonts w:hint="default" w:ascii="Times New Roman" w:hAnsi="Times New Roman" w:eastAsia="方正仿宋_GBK" w:cs="Times New Roman"/>
          <w:color w:val="auto"/>
          <w:sz w:val="32"/>
          <w:szCs w:val="32"/>
          <w:highlight w:val="none"/>
        </w:rPr>
        <w:t>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由经营主体自主发起入库申请，按下列程序入库。</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（一）</w:t>
      </w:r>
      <w:r>
        <w:rPr>
          <w:rFonts w:hint="default" w:ascii="Times New Roman" w:hAnsi="Times New Roman" w:eastAsia="方正仿宋_GBK" w:cs="Times New Roman"/>
          <w:b w:val="0"/>
          <w:bCs w:val="0"/>
          <w:color w:val="auto"/>
          <w:sz w:val="32"/>
          <w:szCs w:val="32"/>
          <w:highlight w:val="none"/>
        </w:rPr>
        <w:t>填报</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经营主体</w:t>
      </w:r>
      <w:r>
        <w:rPr>
          <w:rFonts w:hint="default" w:ascii="Times New Roman" w:hAnsi="Times New Roman" w:eastAsia="方正仿宋_GBK" w:cs="Times New Roman"/>
          <w:color w:val="auto"/>
          <w:sz w:val="32"/>
          <w:szCs w:val="32"/>
          <w:highlight w:val="none"/>
        </w:rPr>
        <w:t>登录江苏省公共资源交易</w:t>
      </w:r>
      <w:r>
        <w:rPr>
          <w:rFonts w:hint="default" w:ascii="Times New Roman" w:hAnsi="Times New Roman" w:eastAsia="方正仿宋_GBK" w:cs="Times New Roman"/>
          <w:color w:val="auto"/>
          <w:sz w:val="32"/>
          <w:szCs w:val="32"/>
          <w:highlight w:val="none"/>
          <w:lang w:val="en-US" w:eastAsia="zh-CN"/>
        </w:rPr>
        <w:t>经营</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库如实</w:t>
      </w:r>
      <w:r>
        <w:rPr>
          <w:rFonts w:hint="default" w:ascii="Times New Roman" w:hAnsi="Times New Roman" w:eastAsia="方正仿宋_GBK" w:cs="Times New Roman"/>
          <w:color w:val="auto"/>
          <w:sz w:val="32"/>
          <w:szCs w:val="32"/>
          <w:highlight w:val="none"/>
          <w:lang w:val="en-US" w:eastAsia="zh-CN"/>
        </w:rPr>
        <w:t>填写法人或其他主体信息、自然人对象信息等，上传信用承诺书等必要的附件材料。</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（二）验证。省主体信息库通过对接政务数据平台，按需获取国家有关部门组建的主体信息库、省法人基础数据库、</w:t>
      </w:r>
      <w:r>
        <w:rPr>
          <w:rFonts w:hint="default" w:ascii="Times New Roman" w:hAnsi="Times New Roman" w:eastAsia="方正仿宋_GBK" w:cs="Times New Roman"/>
          <w:color w:val="auto"/>
          <w:sz w:val="32"/>
          <w:szCs w:val="32"/>
          <w:highlight w:val="none"/>
        </w:rPr>
        <w:t>各</w:t>
      </w:r>
      <w:r>
        <w:rPr>
          <w:rFonts w:hint="default" w:ascii="Times New Roman" w:hAnsi="Times New Roman" w:eastAsia="方正仿宋_GBK" w:cs="Times New Roman"/>
          <w:color w:val="auto"/>
          <w:sz w:val="32"/>
          <w:szCs w:val="32"/>
          <w:highlight w:val="none"/>
          <w:lang w:val="en-US" w:eastAsia="zh-CN"/>
        </w:rPr>
        <w:t>省级</w:t>
      </w:r>
      <w:r>
        <w:rPr>
          <w:rFonts w:hint="default" w:ascii="Times New Roman" w:hAnsi="Times New Roman" w:eastAsia="方正仿宋_GBK" w:cs="Times New Roman"/>
          <w:color w:val="auto"/>
          <w:sz w:val="32"/>
          <w:szCs w:val="32"/>
          <w:highlight w:val="none"/>
        </w:rPr>
        <w:t>行政</w:t>
      </w:r>
      <w:r>
        <w:rPr>
          <w:rFonts w:hint="default" w:ascii="Times New Roman" w:hAnsi="Times New Roman" w:eastAsia="方正仿宋_GBK" w:cs="Times New Roman"/>
          <w:color w:val="auto"/>
          <w:sz w:val="32"/>
          <w:szCs w:val="32"/>
          <w:highlight w:val="none"/>
          <w:lang w:val="en-US" w:eastAsia="zh-CN"/>
        </w:rPr>
        <w:t>监督</w:t>
      </w:r>
      <w:r>
        <w:rPr>
          <w:rFonts w:hint="default" w:ascii="Times New Roman" w:hAnsi="Times New Roman" w:eastAsia="方正仿宋_GBK" w:cs="Times New Roman"/>
          <w:color w:val="auto"/>
          <w:sz w:val="32"/>
          <w:szCs w:val="32"/>
          <w:highlight w:val="none"/>
        </w:rPr>
        <w:t>部门</w:t>
      </w:r>
      <w:r>
        <w:rPr>
          <w:rFonts w:hint="default" w:ascii="Times New Roman" w:hAnsi="Times New Roman" w:eastAsia="方正仿宋_GBK" w:cs="Times New Roman"/>
          <w:color w:val="auto"/>
          <w:sz w:val="32"/>
          <w:szCs w:val="32"/>
          <w:highlight w:val="none"/>
          <w:lang w:val="en-US" w:eastAsia="zh-CN"/>
        </w:rPr>
        <w:t>有关政务数据库，对经营主体填报的各类信息进行匹配验证。</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lang w:val="en-US" w:eastAsia="zh-CN"/>
        </w:rPr>
        <w:t>（三）入库。通过匹配的</w:t>
      </w:r>
      <w:r>
        <w:rPr>
          <w:rFonts w:hint="default" w:ascii="Times New Roman" w:hAnsi="Times New Roman" w:eastAsia="方正仿宋_GBK" w:cs="Times New Roman"/>
          <w:color w:val="auto"/>
          <w:sz w:val="32"/>
          <w:szCs w:val="32"/>
          <w:highlight w:val="none"/>
        </w:rPr>
        <w:t>信息</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进入省主体信息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相关信息数据同步共享</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用于全省公共资源交易活动。入库后的所有信息均不能删除。</w:t>
      </w:r>
      <w:r>
        <w:rPr>
          <w:rFonts w:hint="default" w:ascii="Times New Roman" w:hAnsi="Times New Roman" w:eastAsia="方正仿宋_GBK" w:cs="Times New Roman"/>
          <w:color w:val="auto"/>
          <w:sz w:val="32"/>
          <w:szCs w:val="32"/>
          <w:highlight w:val="none"/>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rPr>
      </w:pPr>
      <w:r>
        <w:rPr>
          <w:rFonts w:hint="default" w:ascii="Times New Roman" w:hAnsi="Times New Roman" w:eastAsia="方正仿宋_GBK" w:cs="Times New Roman"/>
          <w:color w:val="auto"/>
          <w:sz w:val="32"/>
          <w:szCs w:val="32"/>
          <w:highlight w:val="none"/>
          <w:lang w:val="en-US" w:eastAsia="zh-CN"/>
        </w:rPr>
        <w:t>对于参与公路水运建设市场招标投标活动的经营主体入库要求，按照《江苏省公路水运建设市场信用信息管理办法》执行。</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rPr>
      </w:pPr>
      <w:r>
        <w:rPr>
          <w:rFonts w:hint="default" w:ascii="Times New Roman" w:hAnsi="Times New Roman" w:eastAsia="方正黑体_GBK" w:cs="Times New Roman"/>
          <w:b w:val="0"/>
          <w:bCs w:val="0"/>
          <w:color w:val="auto"/>
          <w:sz w:val="32"/>
          <w:szCs w:val="32"/>
          <w:highlight w:val="none"/>
          <w:lang w:val="en-US" w:eastAsia="zh-CN"/>
        </w:rPr>
        <w:t xml:space="preserve">第十条 </w:t>
      </w:r>
      <w:r>
        <w:rPr>
          <w:rFonts w:hint="default" w:ascii="Times New Roman" w:hAnsi="Times New Roman" w:eastAsia="方正仿宋_GBK" w:cs="Times New Roman"/>
          <w:color w:val="auto"/>
          <w:sz w:val="32"/>
          <w:szCs w:val="32"/>
          <w:highlight w:val="none"/>
          <w:lang w:val="en-US" w:eastAsia="zh-CN"/>
        </w:rPr>
        <w:t>入库后的信息，按照下列规定进行公开、异议投诉和处理。</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（一）公开。入库后的可以公开的非敏感信息，应当依托江苏省公共资源交易平台向社会公开，接受社会监督。身份证号码、银行账户等敏感信息，应当脱敏后向社会公开。</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二）异议投诉和处理。若发现经营主体存在引用虚假信息参与公共资源交易活动的，可在中标候选人公示、结果（入围）公告等环节依法依规向交易项目实施主体提出异议，也可以依法依规向行政监督部门提起投诉。对于查实的投诉内容，由作出处理的行政监督部门在省主体信息库进行投诉处理结果记录，经认定后记入经营主体信用信息档案。</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第十一条 </w:t>
      </w:r>
      <w:r>
        <w:rPr>
          <w:rFonts w:hint="default" w:ascii="Times New Roman" w:hAnsi="Times New Roman" w:eastAsia="方正仿宋_GBK" w:cs="Times New Roman"/>
          <w:color w:val="auto"/>
          <w:sz w:val="32"/>
          <w:szCs w:val="32"/>
          <w:highlight w:val="none"/>
          <w:lang w:val="en-US" w:eastAsia="zh-CN"/>
        </w:rPr>
        <w:t>已经入库的交易响应方需要调整业绩、人员、资质信息的，按以下流程调整。</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一）业绩信息调整。已经被引用过的经营主体业绩信息原则上不得作废，但可以补充与项目业绩相关的附件材料。未被引用过的经营主体业绩，因信息填写错误确需作废的，在省主体信息库上传作废原因和相关证明材料后，完成业绩作废，作废记录永久保存。新增业绩信息入库按照第九条执行，并与原入库业绩信息进行人员、项目范围、工期等主要合同信息进行匹配验证。</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（二）人员调整</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1. 项目负责人（项目经理）变更。经项目实施主体同意，由经营主体在省主体信息库内选择该项目更换人员，上传必要证明材料。拟调整的项目负责人（项目经理）信息和证明材料，同步在省公共资源交易平台和项目所在地对应的设区市公共资源交易平台进行公示，公示期不少于3个工作日。公示期满后完成人员变更。</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2. 经营主体人员调动。由调入单位在省</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内发起调动，调出单位接收到调动信息后，需在3个工作日内登录省主体信息库作出是否同意调整的意见。逾期未处理的，省主体信息库自动完成调整。在调出原单位后，在原单位完成的业绩认定按照行政监督部门相关规定执行。</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3. 人员离职。由原单位在省主体信息库内上传离职证明附件，并确认无在建工程后，填报离职时间完成人员离职。</w:t>
      </w:r>
    </w:p>
    <w:p>
      <w:pPr>
        <w:keepNext w:val="0"/>
        <w:keepLines w:val="0"/>
        <w:pageBreakBefore w:val="0"/>
        <w:widowControl w:val="0"/>
        <w:numPr>
          <w:ilvl w:val="-1"/>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（三）资质信息调整。经营主体登录省主体信息库，将需要调整的资质信息作废，新增资质信息入库按照第九条执行。</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第十二条</w:t>
      </w:r>
      <w:r>
        <w:rPr>
          <w:rFonts w:hint="default" w:ascii="Times New Roman" w:hAnsi="Times New Roman" w:eastAsia="方正仿宋_GBK" w:cs="Times New Roman"/>
          <w:color w:val="auto"/>
          <w:sz w:val="32"/>
          <w:szCs w:val="32"/>
          <w:highlight w:val="none"/>
          <w:lang w:val="en-US" w:eastAsia="zh-CN"/>
        </w:rPr>
        <w:t xml:space="preserve"> 进入省</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的经营主体信息和信用信息档案，采用区块链技术同步共享至各设区市级节点。</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both"/>
        <w:textAlignment w:val="auto"/>
        <w:rPr>
          <w:rFonts w:hint="default" w:ascii="Times New Roman" w:hAnsi="Times New Roman" w:eastAsia="方正黑体_GBK"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第三章 省主体信息库的运行和管理</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第十三条</w:t>
      </w:r>
      <w:r>
        <w:rPr>
          <w:rFonts w:hint="default" w:ascii="Times New Roman" w:hAnsi="Times New Roman" w:eastAsia="方正仿宋_GBK" w:cs="Times New Roman"/>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shd w:val="clear" w:color="auto" w:fill="auto"/>
          <w:lang w:val="en-US" w:eastAsia="zh-CN"/>
        </w:rPr>
        <w:t>省数据局</w:t>
      </w:r>
      <w:r>
        <w:rPr>
          <w:rFonts w:hint="default" w:ascii="Times New Roman" w:hAnsi="Times New Roman" w:eastAsia="方正仿宋_GBK" w:cs="Times New Roman"/>
          <w:color w:val="auto"/>
          <w:sz w:val="32"/>
          <w:szCs w:val="32"/>
          <w:highlight w:val="none"/>
          <w:lang w:val="en-US" w:eastAsia="zh-CN"/>
        </w:rPr>
        <w:t>负责指导、协调省主体信息库相关工作。省公共资源交易中心负责省主体信息库的建设、运维和安全保障，制定经营主体信息归集、数据共享交换技术标准规范。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各设区市公共资源交易中心负责省主体信息库市级节点维护、安全防护、交易系统和投标工具接入，配合省公共资源交易中心指导经营主体进行信息登记、业绩填报、系统操作等事项。</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第十四条</w:t>
      </w:r>
      <w:r>
        <w:rPr>
          <w:rFonts w:hint="default" w:ascii="Times New Roman" w:hAnsi="Times New Roman" w:eastAsia="方正仿宋_GBK" w:cs="Times New Roman"/>
          <w:color w:val="auto"/>
          <w:kern w:val="2"/>
          <w:sz w:val="32"/>
          <w:szCs w:val="32"/>
          <w:highlight w:val="none"/>
          <w:lang w:val="en-US" w:eastAsia="zh-CN" w:bidi="ar-SA"/>
        </w:rPr>
        <w:t xml:space="preserve"> 省</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应当具备数据实时同步、数据调整留痕、事件审计追溯、大数据统计分析、交易系统和投标工具接入管理等基本功能。</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第十五条 </w:t>
      </w:r>
      <w:r>
        <w:rPr>
          <w:rFonts w:hint="default" w:ascii="Times New Roman" w:hAnsi="Times New Roman" w:eastAsia="方正仿宋_GBK" w:cs="Times New Roman"/>
          <w:color w:val="auto"/>
          <w:sz w:val="32"/>
          <w:szCs w:val="32"/>
          <w:highlight w:val="none"/>
          <w:lang w:val="en-US" w:eastAsia="zh-CN"/>
        </w:rPr>
        <w:t>省</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向经营主体提供</w:t>
      </w:r>
      <w:r>
        <w:rPr>
          <w:rFonts w:hint="default" w:ascii="Times New Roman" w:hAnsi="Times New Roman" w:eastAsia="方正仿宋_GBK" w:cs="Times New Roman"/>
          <w:color w:val="auto"/>
          <w:sz w:val="32"/>
          <w:szCs w:val="32"/>
          <w:highlight w:val="none"/>
        </w:rPr>
        <w:t>注册、信息维护、资质业绩信息填报</w:t>
      </w:r>
      <w:r>
        <w:rPr>
          <w:rFonts w:hint="default" w:ascii="Times New Roman" w:hAnsi="Times New Roman" w:eastAsia="方正仿宋_GBK" w:cs="Times New Roman"/>
          <w:color w:val="auto"/>
          <w:sz w:val="32"/>
          <w:szCs w:val="32"/>
          <w:highlight w:val="none"/>
          <w:lang w:val="en-US" w:eastAsia="zh-CN"/>
        </w:rPr>
        <w:t>等服务。</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第十六条 </w:t>
      </w:r>
      <w:r>
        <w:rPr>
          <w:rFonts w:hint="default" w:ascii="Times New Roman" w:hAnsi="Times New Roman" w:eastAsia="方正仿宋_GBK" w:cs="Times New Roman"/>
          <w:color w:val="auto"/>
          <w:sz w:val="32"/>
          <w:szCs w:val="32"/>
          <w:highlight w:val="none"/>
          <w:lang w:val="en-US" w:eastAsia="zh-CN"/>
        </w:rPr>
        <w:t>省主体信息库应当采取必要技术手段，通过识别上传材料内容、分析操作行为等方法，主动发现异常操作行为并及时预警和记录。</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第十七条</w:t>
      </w:r>
      <w:r>
        <w:rPr>
          <w:rFonts w:hint="default" w:ascii="Times New Roman" w:hAnsi="Times New Roman" w:eastAsia="方正仿宋_GBK" w:cs="Times New Roman"/>
          <w:color w:val="auto"/>
          <w:kern w:val="2"/>
          <w:sz w:val="32"/>
          <w:szCs w:val="32"/>
          <w:highlight w:val="none"/>
          <w:lang w:val="en-US" w:eastAsia="zh-CN" w:bidi="ar-SA"/>
        </w:rPr>
        <w:t xml:space="preserve"> </w:t>
      </w:r>
      <w:r>
        <w:rPr>
          <w:rFonts w:hint="default" w:ascii="Times New Roman" w:hAnsi="Times New Roman" w:eastAsia="方正仿宋_GBK" w:cs="Times New Roman"/>
          <w:color w:val="auto"/>
          <w:sz w:val="32"/>
          <w:szCs w:val="32"/>
          <w:highlight w:val="none"/>
          <w:lang w:val="en-US" w:eastAsia="zh-CN"/>
        </w:rPr>
        <w:t>各级、各行业公共资源电子交易系统原则上不再保留或使用本地主体库，应当按照技术标准规范接入、使用</w:t>
      </w:r>
      <w:r>
        <w:rPr>
          <w:rFonts w:hint="default" w:ascii="Times New Roman" w:hAnsi="Times New Roman" w:eastAsia="方正仿宋_GBK" w:cs="Times New Roman"/>
          <w:color w:val="auto"/>
          <w:sz w:val="32"/>
          <w:szCs w:val="32"/>
          <w:highlight w:val="none"/>
        </w:rPr>
        <w:t>省主体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eastAsia="zh-CN"/>
        </w:rPr>
        <w:t>。</w:t>
      </w:r>
      <w:r>
        <w:rPr>
          <w:rFonts w:hint="default" w:ascii="Times New Roman" w:hAnsi="Times New Roman" w:eastAsia="方正仿宋_GBK" w:cs="Times New Roman"/>
          <w:color w:val="auto"/>
          <w:sz w:val="32"/>
          <w:szCs w:val="32"/>
          <w:highlight w:val="none"/>
          <w:lang w:val="en-US" w:eastAsia="zh-CN"/>
        </w:rPr>
        <w:t>省主体信息库作为经营主体各类信息的唯一来源，投标时所需信息应当由经营主体从省</w:t>
      </w:r>
      <w:r>
        <w:rPr>
          <w:rFonts w:hint="default" w:ascii="Times New Roman" w:hAnsi="Times New Roman" w:eastAsia="方正仿宋_GBK" w:cs="Times New Roman"/>
          <w:color w:val="auto"/>
          <w:sz w:val="32"/>
          <w:szCs w:val="32"/>
          <w:highlight w:val="none"/>
        </w:rPr>
        <w:t>主体</w:t>
      </w:r>
      <w:r>
        <w:rPr>
          <w:rFonts w:hint="default" w:ascii="Times New Roman" w:hAnsi="Times New Roman" w:eastAsia="方正仿宋_GBK" w:cs="Times New Roman"/>
          <w:color w:val="auto"/>
          <w:sz w:val="32"/>
          <w:szCs w:val="32"/>
          <w:highlight w:val="none"/>
          <w:lang w:val="en-US" w:eastAsia="zh-CN"/>
        </w:rPr>
        <w:t>信息</w:t>
      </w:r>
      <w:r>
        <w:rPr>
          <w:rFonts w:hint="default" w:ascii="Times New Roman" w:hAnsi="Times New Roman" w:eastAsia="方正仿宋_GBK" w:cs="Times New Roman"/>
          <w:color w:val="auto"/>
          <w:sz w:val="32"/>
          <w:szCs w:val="32"/>
          <w:highlight w:val="none"/>
        </w:rPr>
        <w:t>库</w:t>
      </w:r>
      <w:r>
        <w:rPr>
          <w:rFonts w:hint="default" w:ascii="Times New Roman" w:hAnsi="Times New Roman" w:eastAsia="方正仿宋_GBK" w:cs="Times New Roman"/>
          <w:color w:val="auto"/>
          <w:sz w:val="32"/>
          <w:szCs w:val="32"/>
          <w:highlight w:val="none"/>
          <w:lang w:val="en-US" w:eastAsia="zh-CN"/>
        </w:rPr>
        <w:t>中自主引用</w:t>
      </w:r>
      <w:r>
        <w:rPr>
          <w:rFonts w:hint="default" w:ascii="Times New Roman" w:hAnsi="Times New Roman" w:eastAsia="方正仿宋_GBK"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both"/>
        <w:textAlignment w:val="auto"/>
        <w:rPr>
          <w:rFonts w:hint="default" w:ascii="Times New Roman" w:hAnsi="Times New Roman" w:eastAsia="方正黑体_GBK"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第四章 数据安全管理</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第十八条 </w:t>
      </w:r>
      <w:r>
        <w:rPr>
          <w:rFonts w:hint="default" w:ascii="Times New Roman" w:hAnsi="Times New Roman" w:eastAsia="方正仿宋_GBK" w:cs="Times New Roman"/>
          <w:color w:val="auto"/>
          <w:sz w:val="32"/>
          <w:szCs w:val="32"/>
          <w:highlight w:val="none"/>
          <w:lang w:val="en-US" w:eastAsia="zh-CN"/>
        </w:rPr>
        <w:t>省主体信息库的建设、运行和安全管理应当遵守《中华人民共和国网络安全法》《中华人民共和国数据安全法》《中华人民共和国个人信息保护法》等相关法律法规，采取必要技术手段，加强网络安全、数据安全和系统安全。</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第十九条 </w:t>
      </w:r>
      <w:r>
        <w:rPr>
          <w:rFonts w:hint="default" w:ascii="Times New Roman" w:hAnsi="Times New Roman" w:eastAsia="方正仿宋_GBK" w:cs="Times New Roman"/>
          <w:color w:val="auto"/>
          <w:sz w:val="32"/>
          <w:szCs w:val="32"/>
          <w:highlight w:val="none"/>
          <w:lang w:val="en-US" w:eastAsia="zh-CN"/>
        </w:rPr>
        <w:t>数据传输的通信双方，应当按照数据共享交换技术标准规范进行身份认证，实施严格的访问控制策略，积极构建可信执行环境，采取密态计算、区块链等技术，保障数据在传输过程中不被窃取或篡改。</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 xml:space="preserve">第二十条 </w:t>
      </w:r>
      <w:r>
        <w:rPr>
          <w:rFonts w:hint="default" w:ascii="Times New Roman" w:hAnsi="Times New Roman" w:eastAsia="方正仿宋_GBK" w:cs="Times New Roman"/>
          <w:color w:val="auto"/>
          <w:sz w:val="32"/>
          <w:szCs w:val="32"/>
          <w:highlight w:val="none"/>
          <w:lang w:val="en-US" w:eastAsia="zh-CN"/>
        </w:rPr>
        <w:t>各设区市公共资源交易中心应当制定完善的安全策略和措施，定期开展安全培训、系统安全风险评估工作，不断提高数据利用的安全性。</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第五章 附则</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第二十一条</w:t>
      </w:r>
      <w:r>
        <w:rPr>
          <w:rFonts w:hint="default" w:ascii="Times New Roman" w:hAnsi="Times New Roman" w:eastAsia="方正仿宋_GBK" w:cs="Times New Roman"/>
          <w:b/>
          <w:bCs/>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lang w:val="en-US" w:eastAsia="zh-CN"/>
        </w:rPr>
        <w:t>本办法由江苏省数据局负责解释，未尽事宜按有关规定执行。</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firstLine="640" w:firstLineChars="2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第二十二条</w:t>
      </w:r>
      <w:r>
        <w:rPr>
          <w:rFonts w:hint="default" w:ascii="Times New Roman" w:hAnsi="Times New Roman" w:eastAsia="方正仿宋_GBK" w:cs="Times New Roman"/>
          <w:b w:val="0"/>
          <w:bCs w:val="0"/>
          <w:color w:val="auto"/>
          <w:sz w:val="32"/>
          <w:szCs w:val="32"/>
          <w:highlight w:val="none"/>
          <w:lang w:val="en-US" w:eastAsia="zh-CN"/>
        </w:rPr>
        <w:t xml:space="preserve"> 本办法自XX年XX月XX日开始施行，至XX年XX月XX日。</w:t>
      </w:r>
    </w:p>
    <w:p>
      <w:pPr>
        <w:jc w:val="both"/>
        <w:rPr>
          <w:rFonts w:hint="default" w:ascii="Times New Roman" w:hAnsi="Times New Roman" w:cs="Times New Roman"/>
          <w:color w:val="auto"/>
          <w:highlight w:val="none"/>
        </w:rPr>
      </w:pPr>
    </w:p>
    <w:sectPr>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B44BE2"/>
    <w:rsid w:val="00A43B3E"/>
    <w:rsid w:val="00A732D4"/>
    <w:rsid w:val="00BF1A79"/>
    <w:rsid w:val="01286562"/>
    <w:rsid w:val="08B1373D"/>
    <w:rsid w:val="0A1E4E03"/>
    <w:rsid w:val="0BB44BE2"/>
    <w:rsid w:val="0D00417B"/>
    <w:rsid w:val="0DC13B67"/>
    <w:rsid w:val="0EA74CCF"/>
    <w:rsid w:val="11A94D65"/>
    <w:rsid w:val="121473DC"/>
    <w:rsid w:val="12BB205A"/>
    <w:rsid w:val="148C0112"/>
    <w:rsid w:val="185145F5"/>
    <w:rsid w:val="19061883"/>
    <w:rsid w:val="19772B8B"/>
    <w:rsid w:val="1C866A4B"/>
    <w:rsid w:val="1E8707A4"/>
    <w:rsid w:val="22702B26"/>
    <w:rsid w:val="22FA4207"/>
    <w:rsid w:val="240B1533"/>
    <w:rsid w:val="26061115"/>
    <w:rsid w:val="265B474D"/>
    <w:rsid w:val="2849353B"/>
    <w:rsid w:val="29EE6148"/>
    <w:rsid w:val="2B34219F"/>
    <w:rsid w:val="2D0D5659"/>
    <w:rsid w:val="2DBB4593"/>
    <w:rsid w:val="327B63F7"/>
    <w:rsid w:val="328F68FE"/>
    <w:rsid w:val="39D210D0"/>
    <w:rsid w:val="39EA7912"/>
    <w:rsid w:val="3AB331C1"/>
    <w:rsid w:val="3CDE47F6"/>
    <w:rsid w:val="3D2848AC"/>
    <w:rsid w:val="3E8827A8"/>
    <w:rsid w:val="402B1A4C"/>
    <w:rsid w:val="448160DE"/>
    <w:rsid w:val="451E0AF1"/>
    <w:rsid w:val="4662762C"/>
    <w:rsid w:val="48CC2994"/>
    <w:rsid w:val="4B007C46"/>
    <w:rsid w:val="4EDF237F"/>
    <w:rsid w:val="4FB23935"/>
    <w:rsid w:val="50C4762A"/>
    <w:rsid w:val="51901828"/>
    <w:rsid w:val="52DA2EF0"/>
    <w:rsid w:val="53211014"/>
    <w:rsid w:val="534053B7"/>
    <w:rsid w:val="552F56E3"/>
    <w:rsid w:val="56017669"/>
    <w:rsid w:val="571E7DAC"/>
    <w:rsid w:val="5B9A5F31"/>
    <w:rsid w:val="60E43825"/>
    <w:rsid w:val="63F36280"/>
    <w:rsid w:val="66287D10"/>
    <w:rsid w:val="6B02079E"/>
    <w:rsid w:val="6BC875ED"/>
    <w:rsid w:val="6D83727B"/>
    <w:rsid w:val="74C943FC"/>
    <w:rsid w:val="76F81981"/>
    <w:rsid w:val="79607369"/>
    <w:rsid w:val="7B1FBE50"/>
    <w:rsid w:val="7C38637B"/>
    <w:rsid w:val="7CFD6885"/>
    <w:rsid w:val="7DD43D78"/>
    <w:rsid w:val="7F0367C8"/>
    <w:rsid w:val="7F2D5107"/>
    <w:rsid w:val="7F3F4D01"/>
    <w:rsid w:val="DBEB3476"/>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3"/>
    <w:qFormat/>
    <w:uiPriority w:val="0"/>
    <w:pPr>
      <w:spacing w:after="120" w:afterLines="0" w:afterAutospacing="0"/>
    </w:pPr>
  </w:style>
  <w:style w:type="paragraph" w:styleId="3">
    <w:name w:val="toc 5"/>
    <w:basedOn w:val="1"/>
    <w:next w:val="1"/>
    <w:unhideWhenUsed/>
    <w:qFormat/>
    <w:uiPriority w:val="39"/>
    <w:pPr>
      <w:widowControl w:val="0"/>
      <w:ind w:left="1680" w:leftChars="800"/>
      <w:jc w:val="both"/>
    </w:pPr>
    <w:rPr>
      <w:rFonts w:ascii="Times New Roman" w:hAnsi="Times New Roman" w:eastAsia="仿宋_GB2312" w:cs="Times New Roman"/>
      <w:kern w:val="2"/>
      <w:sz w:val="32"/>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2805</Words>
  <Characters>2814</Characters>
  <Lines>0</Lines>
  <Paragraphs>0</Paragraphs>
  <TotalTime>0</TotalTime>
  <ScaleCrop>false</ScaleCrop>
  <LinksUpToDate>false</LinksUpToDate>
  <CharactersWithSpaces>2845</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2025-04-02T00:58:00Z</dcterms:created>
  <dc:creator>小甜瓜</dc:creator>
  <cp:lastModifiedBy>DELL</cp:lastModifiedBy>
  <cp:lastPrinted>2025-07-04T02:59:00Z</cp:lastPrinted>
  <dcterms:modified xsi:type="dcterms:W3CDTF">2025-07-07T08:28:30Z</dcterms:modified>
  <dc:title>江苏省公共资源交易经营主体信息库</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F2944F2DC62546E39220FDAC05D4CB9C_13</vt:lpwstr>
  </property>
  <property fmtid="{D5CDD505-2E9C-101B-9397-08002B2CF9AE}" pid="4" name="KSOTemplateDocerSaveRecord">
    <vt:lpwstr>eyJoZGlkIjoiYWQ2MjhmMGVkYzYxMTE1OGQxOTllNmJiZjMxN2JiNjciLCJ1c2VySWQiOiIyNTk4NTcyNjcifQ==</vt:lpwstr>
  </property>
</Properties>
</file>