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textAlignment w:val="auto"/>
        <w:rPr>
          <w:kern w:val="32"/>
        </w:rPr>
      </w:pPr>
      <w:bookmarkStart w:id="0" w:name="_GoBack"/>
      <w:bookmarkEnd w:id="0"/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textAlignment w:val="auto"/>
        <w:rPr>
          <w:kern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3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32"/>
          <w:sz w:val="44"/>
          <w:szCs w:val="44"/>
        </w:rPr>
        <w:t>江苏省</w:t>
      </w:r>
      <w:r>
        <w:rPr>
          <w:rFonts w:hint="eastAsia" w:ascii="方正小标宋_GBK" w:hAnsi="方正小标宋_GBK" w:eastAsia="方正小标宋_GBK" w:cs="方正小标宋_GBK"/>
          <w:kern w:val="32"/>
          <w:sz w:val="44"/>
          <w:szCs w:val="44"/>
          <w:lang w:val="en-US" w:eastAsia="zh-CN"/>
        </w:rPr>
        <w:t>科技</w:t>
      </w:r>
      <w:r>
        <w:rPr>
          <w:rFonts w:hint="eastAsia" w:ascii="方正小标宋_GBK" w:hAnsi="方正小标宋_GBK" w:eastAsia="方正小标宋_GBK" w:cs="方正小标宋_GBK"/>
          <w:kern w:val="32"/>
          <w:sz w:val="44"/>
          <w:szCs w:val="44"/>
        </w:rPr>
        <w:t>行政处罚自由裁量权适用规定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  <w:kern w:val="32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kern w:val="32"/>
          <w:sz w:val="32"/>
          <w:szCs w:val="32"/>
          <w:lang w:val="en-US" w:eastAsia="zh-CN"/>
        </w:rPr>
        <w:t>征求意见稿</w:t>
      </w:r>
      <w:r>
        <w:rPr>
          <w:rFonts w:hint="eastAsia" w:ascii="方正楷体_GBK" w:hAnsi="方正楷体_GBK" w:eastAsia="方正楷体_GBK" w:cs="方正楷体_GBK"/>
          <w:kern w:val="3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firstLine="0" w:firstLineChars="0"/>
        <w:textAlignment w:val="auto"/>
        <w:rPr>
          <w:rFonts w:hint="eastAsia" w:ascii="方正小标宋_GBK" w:hAnsi="方正小标宋_GBK" w:eastAsia="方正小标宋_GBK" w:cs="方正小标宋_GBK"/>
          <w:kern w:val="32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firstLine="397" w:firstLineChars="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为规范全省科技</w:t>
      </w:r>
      <w:r>
        <w:rPr>
          <w:rFonts w:hint="eastAsia" w:ascii="方正仿宋_GBK" w:hAnsi="方正仿宋_GBK" w:cs="方正仿宋_GBK"/>
          <w:lang w:val="en-US" w:eastAsia="zh-CN"/>
        </w:rPr>
        <w:t>系统</w:t>
      </w:r>
      <w:r>
        <w:rPr>
          <w:rFonts w:hint="eastAsia" w:ascii="方正仿宋_GBK" w:hAnsi="方正仿宋_GBK" w:eastAsia="方正仿宋_GBK" w:cs="方正仿宋_GBK"/>
          <w:lang w:val="en-US" w:eastAsia="zh-CN"/>
        </w:rPr>
        <w:t>行政</w:t>
      </w:r>
      <w:r>
        <w:rPr>
          <w:rFonts w:hint="eastAsia" w:ascii="方正仿宋_GBK" w:hAnsi="方正仿宋_GBK" w:cs="方正仿宋_GBK"/>
          <w:lang w:val="en-US" w:eastAsia="zh-CN"/>
        </w:rPr>
        <w:t>处罚</w:t>
      </w:r>
      <w:r>
        <w:rPr>
          <w:rFonts w:hint="eastAsia" w:ascii="方正仿宋_GBK" w:hAnsi="方正仿宋_GBK" w:eastAsia="方正仿宋_GBK" w:cs="方正仿宋_GBK"/>
          <w:lang w:val="en-US" w:eastAsia="zh-CN"/>
        </w:rPr>
        <w:t>行为，正确行使行政处罚自由裁量权，保障行政相对人合法权益，依据《中华人民共和国行政处罚法》《中华人民共和国科学技术进步法》《江苏省科学技术进步条例》等法律法规结合我省实际，制定本规定。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firstLine="397" w:firstLineChars="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本省各级科技部门在办理行政处罚案件，行使行政处罚自由裁量权时，适用本规定。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各地科技部门可结合本地实际，制定本地区的细化标准。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firstLine="397" w:firstLineChars="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本</w:t>
      </w:r>
      <w:r>
        <w:rPr>
          <w:rFonts w:hint="eastAsia" w:ascii="方正仿宋_GBK" w:hAnsi="方正仿宋_GBK" w:cs="方正仿宋_GBK"/>
          <w:lang w:val="en-US" w:eastAsia="zh-CN"/>
        </w:rPr>
        <w:t>规定</w:t>
      </w:r>
      <w:r>
        <w:rPr>
          <w:rFonts w:hint="eastAsia" w:ascii="方正仿宋_GBK" w:hAnsi="方正仿宋_GBK" w:eastAsia="方正仿宋_GBK" w:cs="方正仿宋_GBK"/>
          <w:lang w:val="en-US" w:eastAsia="zh-CN"/>
        </w:rPr>
        <w:t>所称行政处罚自由裁量权，是指科技部门根据法律、法规、规章所规定的行政处罚种类和幅度，综合考虑违法情节、违法手段、违法后果、改正措施等因素，合理确定处罚种类、处罚幅度或做出不予处罚的权限。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firstLine="397" w:firstLineChars="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各级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科技部门行使行政处罚裁量权，应当遵循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法制统一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程序公正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公平合理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高效便民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、处罚与教育相结合的原则。</w:t>
      </w:r>
      <w:r>
        <w:rPr>
          <w:rFonts w:hint="eastAsia" w:ascii="方正仿宋_GBK" w:hAnsi="方正仿宋_GBK" w:eastAsia="方正仿宋_GBK" w:cs="方正仿宋_GBK"/>
          <w:lang w:val="en-US" w:eastAsia="zh-CN"/>
        </w:rPr>
        <w:t>行使行政处罚自由裁量权时，应当综合考虑以下情形：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当事人</w:t>
      </w:r>
      <w:r>
        <w:rPr>
          <w:rFonts w:hint="eastAsia" w:ascii="方正仿宋_GBK" w:hAnsi="方正仿宋_GBK" w:eastAsia="方正仿宋_GBK" w:cs="方正仿宋_GBK"/>
          <w:lang w:val="en-US" w:eastAsia="zh-CN"/>
        </w:rPr>
        <w:t>违法时的主观方面，包括故意、过失等；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（二）当事人是否纠正违法行为，包括主动消除或者减轻违法行为危害后果等；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（三）违法行为的性质情节，包括违法行为的严重程度、持续或连续的时间、方法或手段的恶劣程度、危害的对象等；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397" w:leftChars="0" w:firstLine="316" w:firstLineChars="1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（四）违法行为造成的危害后果程度；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397" w:leftChars="0" w:firstLine="316" w:firstLineChars="1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（五）法律、法规和规章规定的其他情形。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firstLine="397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当事人有下列情形之一的，依法不予行政处罚：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（一）不满十四周岁的未成年人实施违法行为的；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）精神病人、智力残疾人在不能辨认或者控制自己行为时实施违法行为的；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）违法行为轻微并及时纠正，未造成危害后果的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</w:rPr>
        <w:t>初次违法且危害后果轻微并及时改正的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）当事人有证据足以证明没有主观过错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的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法律、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法规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另有规定的除外；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）违法行为超过法定追究时效，法律、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法规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另有规定的除外；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）法律、法规、规章规定不予处罚的其他情形。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firstLine="397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当事人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有下列情形之一的，应当依法从轻或者减轻处罚：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（一）已满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十四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周岁不满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十八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周岁的；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（二）主动消除或者减轻违法行为危害后果的；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（三）受他人胁迫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或者诱骗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实施违法行为的；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（四）配合行政执法机关查处违法行为有立功表现的；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其他依法可以从轻或者减轻行政处罚的。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firstLine="397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当事人有下列情形之一的，依法从重处罚：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（一）违法情节恶劣，造成严重危害后果的；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）科技部门已经作出责令停止或者责令纠正违法行为后，继续实施违法行为的；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（三）拒绝或者阻挠执法人员依法查处违法行为的；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（四）销毁或者转移违法行为证据的；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（五）共同违法行为中起主要作用或者教唆、胁迫、诱骗他人实施违法行为的；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（六）对举报人、证人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执法人员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打击报复的；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（七）法律、法规、规章规定从重处罚的其他情形。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firstLine="397" w:firstLineChars="0"/>
        <w:textAlignment w:val="auto"/>
        <w:rPr>
          <w:rFonts w:hint="eastAsia" w:ascii="方正仿宋_GBK" w:hAnsi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eastAsia="zh-CN"/>
        </w:rPr>
        <w:t>当事人既有从轻或者减轻处罚情节，又有从重处罚情节，应当综合裁量后作出适当的行政处罚，但违法行为已造成严重危害后果的，一般不适用从轻或者减轻处罚。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eastAsia="zh-CN"/>
        </w:rPr>
        <w:t>违法行为涉嫌构成犯罪的，应当依法移送公安机关，追究相应刑事责任。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firstLine="397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案件承办人员在案件调查终结后，应当对案件实施行政处罚的种类和幅度提出建议，并说明实施裁量权的事实、理由和依据。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firstLine="397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对当事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人不予处罚、从轻处罚、减轻处罚、从重处罚的，必须收集和提供相应的证据材料并说明理由。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firstLine="397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各级科技部门在行使行政处罚裁量权时，必须充分听取当事人的意见，对当事人提出的事实、理由和证据，应当进行复核；当事人提出的事实、理由或者证据成立的，应当采纳，并不得因当事人申辩而加重处罚。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firstLine="397" w:firstLineChars="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各级科技部门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拟作出下列行政处罚决定之前，应当告知当事人有要求举行听证的权利：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600" w:lineRule="exact"/>
        <w:ind w:left="0" w:right="0" w:firstLine="560"/>
        <w:jc w:val="left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 w:bidi="ar-SA"/>
        </w:rPr>
        <w:t>对公民的违法行为处以五千元以上罚款，对法人或者其他组织的违法行为处以五万元以上罚款；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600" w:lineRule="exact"/>
        <w:ind w:left="0" w:right="0" w:firstLine="56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（二）对公民没收违法所得数额、没收非法财物价值达五千元以上，对法人或者其他组织没收违法所得数额、没收非法财物价值达五万元以上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600" w:lineRule="exact"/>
        <w:ind w:left="0" w:right="0" w:firstLine="56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（三）吊销许可证件；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600" w:lineRule="exact"/>
        <w:ind w:left="0" w:right="0" w:firstLine="56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（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）法律、法规、规章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及省司法行政部门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规定的其他情形。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firstLine="397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对有下列情形之一的，各级科技部门应当进行法制审核，未经审核或者审核未通过的，不得作出决定：</w:t>
      </w:r>
    </w:p>
    <w:p>
      <w:pPr>
        <w:spacing w:line="590" w:lineRule="exact"/>
        <w:rPr>
          <w:rFonts w:hint="eastAsia" w:ascii="方正仿宋_GBK" w:hAnsi="方正仿宋_GBK" w:cs="方正仿宋_GBK"/>
        </w:rPr>
      </w:pPr>
      <w:r>
        <w:rPr>
          <w:rFonts w:hint="eastAsia" w:ascii="方正仿宋_GBK" w:hAnsi="方正仿宋_GBK" w:cs="方正仿宋_GBK"/>
        </w:rPr>
        <w:t>（一）涉及重大公共利益，可能造成重大社会影响或引发社会风险的；</w:t>
      </w:r>
    </w:p>
    <w:p>
      <w:pPr>
        <w:spacing w:line="590" w:lineRule="exact"/>
        <w:rPr>
          <w:rFonts w:hint="eastAsia" w:ascii="方正仿宋_GBK" w:hAnsi="方正仿宋_GBK" w:cs="方正仿宋_GBK"/>
        </w:rPr>
      </w:pPr>
      <w:r>
        <w:rPr>
          <w:rFonts w:hint="eastAsia" w:ascii="方正仿宋_GBK" w:hAnsi="方正仿宋_GBK" w:cs="方正仿宋_GBK"/>
        </w:rPr>
        <w:t>（二）直接关系</w:t>
      </w:r>
      <w:r>
        <w:rPr>
          <w:rFonts w:hint="eastAsia" w:ascii="方正仿宋_GBK" w:hAnsi="方正仿宋_GBK" w:cs="方正仿宋_GBK"/>
          <w:lang w:val="en-US" w:eastAsia="zh-CN"/>
        </w:rPr>
        <w:t>当事</w:t>
      </w:r>
      <w:r>
        <w:rPr>
          <w:rFonts w:hint="eastAsia" w:ascii="方正仿宋_GBK" w:hAnsi="方正仿宋_GBK" w:cs="方正仿宋_GBK"/>
        </w:rPr>
        <w:t>人或第三人重大权益的；</w:t>
      </w:r>
    </w:p>
    <w:p>
      <w:pPr>
        <w:spacing w:line="590" w:lineRule="exact"/>
        <w:rPr>
          <w:rFonts w:hint="eastAsia" w:ascii="方正仿宋_GBK" w:hAnsi="方正仿宋_GBK" w:cs="方正仿宋_GBK"/>
        </w:rPr>
      </w:pPr>
      <w:r>
        <w:rPr>
          <w:rFonts w:hint="eastAsia" w:ascii="方正仿宋_GBK" w:hAnsi="方正仿宋_GBK" w:cs="方正仿宋_GBK"/>
        </w:rPr>
        <w:t>（三）</w:t>
      </w:r>
      <w:r>
        <w:rPr>
          <w:rFonts w:hint="eastAsia" w:ascii="方正仿宋_GBK" w:hAnsi="方正仿宋_GBK" w:eastAsia="方正仿宋_GBK" w:cs="方正仿宋_GBK"/>
          <w:sz w:val="32"/>
        </w:rPr>
        <w:t>案件情况疑难复杂、涉及多个法律关系的；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仿宋_GBK" w:hAnsi="方正仿宋_GBK" w:cs="方正仿宋_GBK"/>
        </w:rPr>
      </w:pPr>
      <w:r>
        <w:rPr>
          <w:rFonts w:hint="eastAsia" w:ascii="方正仿宋_GBK" w:hAnsi="方正仿宋_GBK" w:cs="方正仿宋_GBK"/>
        </w:rPr>
        <w:t>（四）</w:t>
      </w:r>
      <w:r>
        <w:rPr>
          <w:rFonts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>经过听证程序作出行政执法决定的；</w:t>
      </w:r>
    </w:p>
    <w:p>
      <w:pPr>
        <w:spacing w:line="590" w:lineRule="exact"/>
        <w:rPr>
          <w:rFonts w:hint="eastAsia" w:ascii="方正仿宋_GBK" w:hAnsi="方正仿宋_GBK" w:cs="方正仿宋_GBK"/>
          <w:lang w:val="en-US" w:eastAsia="zh-CN"/>
        </w:rPr>
      </w:pPr>
      <w:r>
        <w:rPr>
          <w:rFonts w:hint="eastAsia" w:ascii="方正仿宋_GBK" w:hAnsi="方正仿宋_GBK" w:cs="方正仿宋_GBK"/>
        </w:rPr>
        <w:t>（五）</w:t>
      </w:r>
      <w:r>
        <w:rPr>
          <w:rFonts w:hint="eastAsia" w:ascii="方正仿宋_GBK" w:hAnsi="方正仿宋_GBK" w:cs="方正仿宋_GBK"/>
          <w:lang w:val="en-US" w:eastAsia="zh-CN"/>
        </w:rPr>
        <w:t>法律、法规、规章或者规范性文件规定应当进行法制审核的。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firstLine="397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各级科技部门应当通过行政执法检查、信访、案件投诉、重大案件备案等形式加强对实施行政处罚裁量权情况进行监督。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firstLine="397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规定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与国家现行法律、法规、规章及有关规定不一致的，从其规定。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397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规定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日起施行，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至XX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814" w:right="1531" w:bottom="1985" w:left="1531" w:header="720" w:footer="1474" w:gutter="0"/>
      <w:pgNumType w:start="1"/>
      <w:cols w:space="720" w:num="1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20" w:leftChars="100" w:right="320" w:rightChars="100"/>
      <w:jc w:val="right"/>
    </w:pPr>
    <w:r>
      <w:rPr>
        <w:rFonts w:hint="eastAsia"/>
      </w:rPr>
      <w:t xml:space="preserve">— </w:t>
    </w: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  <w:r>
      <w:rPr>
        <w:rStyle w:val="10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20" w:leftChars="100" w:right="320" w:rightChars="100"/>
      <w:jc w:val="both"/>
    </w:pPr>
    <w:r>
      <w:rPr>
        <w:rFonts w:hint="eastAsia"/>
      </w:rPr>
      <w:t xml:space="preserve">— </w:t>
    </w: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20</w:t>
    </w:r>
    <w:r>
      <w:rPr>
        <w:rStyle w:val="10"/>
      </w:rPr>
      <w:fldChar w:fldCharType="end"/>
    </w:r>
    <w:r>
      <w:rPr>
        <w:rStyle w:val="10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5790B1"/>
    <w:multiLevelType w:val="singleLevel"/>
    <w:tmpl w:val="A05790B1"/>
    <w:lvl w:ilvl="0" w:tentative="0">
      <w:start w:val="1"/>
      <w:numFmt w:val="chineseCounting"/>
      <w:suff w:val="nothing"/>
      <w:lvlText w:val="  第%1条  "/>
      <w:lvlJc w:val="left"/>
      <w:pPr>
        <w:tabs>
          <w:tab w:val="left" w:pos="0"/>
        </w:tabs>
        <w:ind w:left="0" w:firstLine="397"/>
      </w:pPr>
      <w:rPr>
        <w:rFonts w:hint="eastAsia" w:ascii="宋体" w:hAnsi="宋体" w:eastAsia="方正黑体_GBK" w:cs="宋体"/>
      </w:rPr>
    </w:lvl>
  </w:abstractNum>
  <w:abstractNum w:abstractNumId="1">
    <w:nsid w:val="7BF25DD6"/>
    <w:multiLevelType w:val="singleLevel"/>
    <w:tmpl w:val="7BF25DD6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0"/>
  <w:evenAndOddHeaders w:val="1"/>
  <w:drawingGridHorizontalSpacing w:val="315"/>
  <w:drawingGridVerticalSpacing w:val="295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0F"/>
    <w:rsid w:val="00080893"/>
    <w:rsid w:val="000E060D"/>
    <w:rsid w:val="000F5144"/>
    <w:rsid w:val="00272565"/>
    <w:rsid w:val="002E2A3C"/>
    <w:rsid w:val="002E6B31"/>
    <w:rsid w:val="00302C6A"/>
    <w:rsid w:val="00524774"/>
    <w:rsid w:val="005A09D3"/>
    <w:rsid w:val="00642DCC"/>
    <w:rsid w:val="0067339F"/>
    <w:rsid w:val="00673F26"/>
    <w:rsid w:val="006805FC"/>
    <w:rsid w:val="00695CDF"/>
    <w:rsid w:val="006C3F62"/>
    <w:rsid w:val="007451EE"/>
    <w:rsid w:val="007C2B2A"/>
    <w:rsid w:val="00814AE1"/>
    <w:rsid w:val="0085334A"/>
    <w:rsid w:val="0088660F"/>
    <w:rsid w:val="00965C04"/>
    <w:rsid w:val="00AD694B"/>
    <w:rsid w:val="00AF0988"/>
    <w:rsid w:val="00C254B6"/>
    <w:rsid w:val="00D371EC"/>
    <w:rsid w:val="00DB55A6"/>
    <w:rsid w:val="00E163BB"/>
    <w:rsid w:val="00E55178"/>
    <w:rsid w:val="00FC5C43"/>
    <w:rsid w:val="013312AD"/>
    <w:rsid w:val="14966975"/>
    <w:rsid w:val="23FE1FFF"/>
    <w:rsid w:val="2AE741AB"/>
    <w:rsid w:val="31BE3E55"/>
    <w:rsid w:val="3561748E"/>
    <w:rsid w:val="3DEF65E4"/>
    <w:rsid w:val="514A7692"/>
    <w:rsid w:val="532D44BD"/>
    <w:rsid w:val="68396D7D"/>
    <w:rsid w:val="6A4B15F0"/>
    <w:rsid w:val="7077A383"/>
    <w:rsid w:val="735215DB"/>
    <w:rsid w:val="B7C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4">
    <w:name w:val="annotation text"/>
    <w:basedOn w:val="1"/>
    <w:semiHidden/>
    <w:unhideWhenUsed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7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文头"/>
    <w:basedOn w:val="1"/>
    <w:qFormat/>
    <w:uiPriority w:val="0"/>
    <w:pPr>
      <w:tabs>
        <w:tab w:val="left" w:pos="6663"/>
      </w:tabs>
      <w:spacing w:before="40" w:after="800" w:line="1640" w:lineRule="atLeast"/>
      <w:ind w:left="510" w:right="227" w:hanging="284"/>
      <w:jc w:val="distribute"/>
    </w:pPr>
    <w:rPr>
      <w:rFonts w:ascii="汉鼎简大宋" w:hAnsi="汉鼎简大宋" w:eastAsia="汉鼎简大宋"/>
      <w:b/>
      <w:color w:val="FF0000"/>
      <w:w w:val="50"/>
      <w:sz w:val="136"/>
    </w:rPr>
  </w:style>
  <w:style w:type="paragraph" w:customStyle="1" w:styleId="12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13">
    <w:name w:val="标题2"/>
    <w:basedOn w:val="1"/>
    <w:next w:val="1"/>
    <w:qFormat/>
    <w:uiPriority w:val="0"/>
    <w:pPr>
      <w:ind w:firstLine="0"/>
      <w:jc w:val="center"/>
    </w:pPr>
    <w:rPr>
      <w:rFonts w:eastAsia="方正楷体_GBK"/>
    </w:rPr>
  </w:style>
  <w:style w:type="paragraph" w:customStyle="1" w:styleId="14">
    <w:name w:val="标题3"/>
    <w:basedOn w:val="1"/>
    <w:next w:val="1"/>
    <w:qFormat/>
    <w:uiPriority w:val="0"/>
    <w:rPr>
      <w:rFonts w:eastAsia="方正黑体_GBK"/>
    </w:rPr>
  </w:style>
  <w:style w:type="paragraph" w:customStyle="1" w:styleId="15">
    <w:name w:val="红线"/>
    <w:basedOn w:val="2"/>
    <w:qFormat/>
    <w:uiPriority w:val="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16">
    <w:name w:val="密级"/>
    <w:basedOn w:val="1"/>
    <w:qFormat/>
    <w:uiPriority w:val="0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customStyle="1" w:styleId="17">
    <w:name w:val="主题词"/>
    <w:basedOn w:val="1"/>
    <w:qFormat/>
    <w:uiPriority w:val="0"/>
    <w:pPr>
      <w:adjustRightInd w:val="0"/>
      <w:snapToGrid/>
      <w:spacing w:line="240" w:lineRule="atLeast"/>
      <w:ind w:firstLine="0"/>
      <w:jc w:val="left"/>
    </w:pPr>
    <w:rPr>
      <w:rFonts w:ascii="方正黑体_GBK" w:eastAsia="方正黑体_GBK"/>
    </w:rPr>
  </w:style>
  <w:style w:type="paragraph" w:customStyle="1" w:styleId="18">
    <w:name w:val="抄送栏"/>
    <w:basedOn w:val="1"/>
    <w:qFormat/>
    <w:uiPriority w:val="0"/>
    <w:pPr>
      <w:adjustRightInd w:val="0"/>
      <w:snapToGrid/>
      <w:spacing w:line="454" w:lineRule="atLeast"/>
      <w:ind w:left="1309" w:right="357" w:hanging="953"/>
    </w:pPr>
  </w:style>
  <w:style w:type="paragraph" w:customStyle="1" w:styleId="19">
    <w:name w:val="线型"/>
    <w:basedOn w:val="18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20">
    <w:name w:val="印发栏"/>
    <w:basedOn w:val="3"/>
    <w:qFormat/>
    <w:uiPriority w:val="0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21">
    <w:name w:val="印数"/>
    <w:basedOn w:val="20"/>
    <w:qFormat/>
    <w:uiPriority w:val="0"/>
    <w:pPr>
      <w:spacing w:line="400" w:lineRule="atLeast"/>
      <w:jc w:val="right"/>
    </w:pPr>
  </w:style>
  <w:style w:type="paragraph" w:customStyle="1" w:styleId="22">
    <w:name w:val="附件栏"/>
    <w:basedOn w:val="1"/>
    <w:qFormat/>
    <w:uiPriority w:val="0"/>
  </w:style>
  <w:style w:type="paragraph" w:customStyle="1" w:styleId="23">
    <w:name w:val="紧急程度"/>
    <w:basedOn w:val="16"/>
    <w:qFormat/>
    <w:uiPriority w:val="0"/>
    <w:pPr>
      <w:overflowPunct w:val="0"/>
    </w:pPr>
    <w:rPr>
      <w:sz w:val="32"/>
    </w:rPr>
  </w:style>
  <w:style w:type="paragraph" w:customStyle="1" w:styleId="24">
    <w:name w:val="样式1"/>
    <w:basedOn w:val="1"/>
    <w:qFormat/>
    <w:uiPriority w:val="0"/>
  </w:style>
  <w:style w:type="paragraph" w:customStyle="1" w:styleId="25">
    <w:name w:val="样式 主题词 + 段后: 8.85 磅 行距: 固定值 26 磅"/>
    <w:basedOn w:val="1"/>
    <w:qFormat/>
    <w:uiPriority w:val="0"/>
    <w:pPr>
      <w:adjustRightInd w:val="0"/>
      <w:snapToGrid/>
      <w:spacing w:after="177" w:line="520" w:lineRule="exact"/>
      <w:ind w:firstLine="0"/>
      <w:jc w:val="left"/>
    </w:pPr>
    <w:rPr>
      <w:rFonts w:ascii="方正黑体_GBK" w:eastAsia="方正黑体_GBK" w:cs="宋体"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wyk</Company>
  <Pages>30</Pages>
  <Words>1750</Words>
  <Characters>9979</Characters>
  <Lines>83</Lines>
  <Paragraphs>23</Paragraphs>
  <TotalTime>8</TotalTime>
  <ScaleCrop>false</ScaleCrop>
  <LinksUpToDate>false</LinksUpToDate>
  <CharactersWithSpaces>11706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2020-07-21T08:07:00Z</dcterms:created>
  <dc:creator>HP</dc:creator>
  <cp:lastModifiedBy>Administrator</cp:lastModifiedBy>
  <cp:lastPrinted>2022-11-25T08:50:00Z</cp:lastPrinted>
  <dcterms:modified xsi:type="dcterms:W3CDTF">2022-12-12T08:28:53Z</dcterms:modified>
  <dc:title>苏政办发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091498EF29BD434080B57D14E2BE34AD</vt:lpwstr>
  </property>
</Properties>
</file>