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529BB">
      <w:pPr>
        <w:spacing w:line="500" w:lineRule="exact"/>
        <w:ind w:firstLine="0"/>
        <w:jc w:val="center"/>
        <w:rPr>
          <w:rFonts w:ascii="方正小标宋_GBK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202EC54D">
      <w:pPr>
        <w:spacing w:line="570" w:lineRule="exact"/>
        <w:ind w:firstLine="0"/>
        <w:jc w:val="center"/>
        <w:rPr>
          <w:rFonts w:ascii="方正小标宋_GBK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方正小标宋_GBK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餐饮</w:t>
      </w:r>
      <w:r>
        <w:rPr>
          <w:rFonts w:hint="eastAsia" w:ascii="方正小标宋_GBK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企业</w:t>
      </w:r>
      <w:r>
        <w:rPr>
          <w:rFonts w:ascii="方正小标宋_GBK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使用燃气基本安全要求</w:t>
      </w:r>
    </w:p>
    <w:p w14:paraId="537A1F92">
      <w:pPr>
        <w:autoSpaceDE/>
        <w:autoSpaceDN/>
        <w:snapToGrid/>
        <w:spacing w:line="570" w:lineRule="exact"/>
        <w:ind w:firstLine="632" w:firstLineChars="200"/>
        <w:rPr>
          <w:snapToGrid/>
          <w:color w:val="000000" w:themeColor="text1"/>
          <w:kern w:val="2"/>
          <w:szCs w:val="24"/>
          <w14:textFill>
            <w14:solidFill>
              <w14:schemeClr w14:val="tx1"/>
            </w14:solidFill>
          </w14:textFill>
        </w:rPr>
      </w:pPr>
    </w:p>
    <w:p w14:paraId="0F19F4E4">
      <w:pPr>
        <w:widowControl/>
        <w:autoSpaceDE/>
        <w:autoSpaceDN/>
        <w:snapToGrid/>
        <w:spacing w:line="590" w:lineRule="exact"/>
        <w:ind w:firstLine="632" w:firstLineChars="200"/>
        <w:rPr>
          <w:rFonts w:eastAsia="方正黑体_GBK"/>
          <w:snapToGrid/>
          <w:spacing w:val="-6"/>
          <w:szCs w:val="32"/>
        </w:rPr>
      </w:pPr>
      <w:r>
        <w:rPr>
          <w:rFonts w:eastAsia="方正黑体_GBK"/>
          <w:snapToGrid/>
          <w:color w:val="000000"/>
          <w:kern w:val="2"/>
          <w:szCs w:val="32"/>
        </w:rPr>
        <w:t>一、基本要求</w:t>
      </w:r>
    </w:p>
    <w:p w14:paraId="71D481ED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bookmarkStart w:id="0" w:name="OLE_LINK10"/>
      <w:bookmarkStart w:id="1" w:name="OLE_LINK9"/>
      <w:r>
        <w:rPr>
          <w:snapToGrid/>
          <w:color w:val="000000"/>
          <w:kern w:val="2"/>
          <w:szCs w:val="32"/>
        </w:rPr>
        <w:t>（一）</w:t>
      </w:r>
      <w:r>
        <w:rPr>
          <w:rFonts w:hint="eastAsia"/>
          <w:snapToGrid/>
          <w:color w:val="000000"/>
          <w:kern w:val="2"/>
          <w:szCs w:val="32"/>
        </w:rPr>
        <w:t>遵守法律法规的有关规定，将燃气安全纳入本单位安全生产管理工作，建立健全安全用气管理、</w:t>
      </w:r>
      <w:bookmarkStart w:id="2" w:name="_GoBack"/>
      <w:bookmarkEnd w:id="2"/>
      <w:r>
        <w:rPr>
          <w:rFonts w:hint="eastAsia"/>
          <w:snapToGrid/>
          <w:color w:val="000000"/>
          <w:kern w:val="2"/>
          <w:szCs w:val="32"/>
        </w:rPr>
        <w:t>用气操作规程等燃气安全管理制度，</w:t>
      </w:r>
      <w:r>
        <w:rPr>
          <w:snapToGrid/>
          <w:color w:val="000000"/>
          <w:kern w:val="2"/>
          <w:szCs w:val="32"/>
        </w:rPr>
        <w:t>制定</w:t>
      </w:r>
      <w:r>
        <w:rPr>
          <w:rFonts w:hint="eastAsia"/>
          <w:snapToGrid/>
          <w:color w:val="000000"/>
          <w:kern w:val="2"/>
          <w:szCs w:val="32"/>
        </w:rPr>
        <w:t>并</w:t>
      </w:r>
      <w:r>
        <w:rPr>
          <w:snapToGrid/>
          <w:color w:val="000000"/>
          <w:kern w:val="2"/>
          <w:szCs w:val="32"/>
        </w:rPr>
        <w:t>实施灭火和应急疏散预案</w:t>
      </w:r>
      <w:r>
        <w:rPr>
          <w:rFonts w:hint="eastAsia"/>
          <w:snapToGrid/>
          <w:color w:val="000000"/>
          <w:kern w:val="2"/>
          <w:szCs w:val="32"/>
        </w:rPr>
        <w:t>。</w:t>
      </w:r>
      <w:bookmarkEnd w:id="0"/>
      <w:bookmarkEnd w:id="1"/>
    </w:p>
    <w:p w14:paraId="00895CA9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（二）</w:t>
      </w:r>
      <w:r>
        <w:rPr>
          <w:rFonts w:hint="eastAsia"/>
          <w:snapToGrid/>
          <w:color w:val="000000"/>
          <w:kern w:val="2"/>
          <w:szCs w:val="32"/>
        </w:rPr>
        <w:t>定期组织操作维护人员参加安全教育和培训</w:t>
      </w:r>
      <w:r>
        <w:rPr>
          <w:snapToGrid/>
          <w:color w:val="000000"/>
          <w:kern w:val="2"/>
          <w:szCs w:val="32"/>
        </w:rPr>
        <w:t>，掌握</w:t>
      </w:r>
      <w:r>
        <w:rPr>
          <w:rFonts w:hint="eastAsia"/>
          <w:snapToGrid/>
          <w:color w:val="000000"/>
          <w:kern w:val="2"/>
          <w:szCs w:val="32"/>
        </w:rPr>
        <w:t>燃气安全使用知识，</w:t>
      </w:r>
      <w:r>
        <w:rPr>
          <w:snapToGrid/>
          <w:color w:val="000000"/>
          <w:kern w:val="2"/>
          <w:szCs w:val="32"/>
        </w:rPr>
        <w:t>熟悉燃气设施、</w:t>
      </w:r>
      <w:r>
        <w:rPr>
          <w:rFonts w:hint="eastAsia"/>
          <w:snapToGrid/>
          <w:color w:val="000000"/>
          <w:kern w:val="2"/>
          <w:szCs w:val="32"/>
        </w:rPr>
        <w:t>燃气</w:t>
      </w:r>
      <w:r>
        <w:rPr>
          <w:snapToGrid/>
          <w:color w:val="000000"/>
          <w:kern w:val="2"/>
          <w:szCs w:val="32"/>
        </w:rPr>
        <w:t>报警控制系统、消防设施的</w:t>
      </w:r>
      <w:r>
        <w:rPr>
          <w:rFonts w:hint="eastAsia"/>
          <w:snapToGrid/>
          <w:color w:val="000000"/>
          <w:kern w:val="2"/>
          <w:szCs w:val="32"/>
        </w:rPr>
        <w:t>安全操作技能</w:t>
      </w:r>
      <w:r>
        <w:rPr>
          <w:snapToGrid/>
          <w:color w:val="000000"/>
          <w:kern w:val="2"/>
          <w:szCs w:val="32"/>
        </w:rPr>
        <w:t>，</w:t>
      </w:r>
      <w:r>
        <w:rPr>
          <w:rFonts w:hint="eastAsia"/>
          <w:snapToGrid/>
          <w:color w:val="000000"/>
          <w:kern w:val="2"/>
          <w:szCs w:val="32"/>
        </w:rPr>
        <w:t>提高燃气安全意识。</w:t>
      </w:r>
    </w:p>
    <w:p w14:paraId="30B460BD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（三）</w:t>
      </w:r>
      <w:r>
        <w:rPr>
          <w:rFonts w:hint="eastAsia"/>
          <w:snapToGrid/>
          <w:color w:val="000000"/>
          <w:kern w:val="2"/>
          <w:szCs w:val="32"/>
        </w:rPr>
        <w:t>做好</w:t>
      </w:r>
      <w:r>
        <w:rPr>
          <w:rFonts w:hint="eastAsia"/>
          <w:snapToGrid/>
          <w:kern w:val="2"/>
          <w:szCs w:val="32"/>
        </w:rPr>
        <w:t>燃气设施、燃气报警控制系统的日常安全自查和维护保养，确保设施和系统安全可靠运行，</w:t>
      </w:r>
      <w:r>
        <w:rPr>
          <w:snapToGrid/>
          <w:kern w:val="2"/>
          <w:szCs w:val="32"/>
        </w:rPr>
        <w:t>发现问题及时报修或</w:t>
      </w:r>
      <w:r>
        <w:rPr>
          <w:rFonts w:hint="eastAsia"/>
          <w:snapToGrid/>
          <w:kern w:val="2"/>
          <w:szCs w:val="32"/>
        </w:rPr>
        <w:t>者</w:t>
      </w:r>
      <w:r>
        <w:rPr>
          <w:snapToGrid/>
          <w:kern w:val="2"/>
          <w:szCs w:val="32"/>
        </w:rPr>
        <w:t>更换</w:t>
      </w:r>
      <w:r>
        <w:rPr>
          <w:rFonts w:hint="eastAsia"/>
          <w:snapToGrid/>
          <w:kern w:val="2"/>
          <w:szCs w:val="32"/>
        </w:rPr>
        <w:t>；</w:t>
      </w:r>
      <w:r>
        <w:rPr>
          <w:snapToGrid/>
          <w:kern w:val="2"/>
          <w:szCs w:val="32"/>
        </w:rPr>
        <w:t>发现燃气安全事故或者燃气安全事故隐患等情况</w:t>
      </w:r>
      <w:r>
        <w:rPr>
          <w:rFonts w:hint="eastAsia"/>
          <w:snapToGrid/>
          <w:kern w:val="2"/>
          <w:szCs w:val="32"/>
        </w:rPr>
        <w:t>，立即</w:t>
      </w:r>
      <w:r>
        <w:rPr>
          <w:snapToGrid/>
          <w:kern w:val="2"/>
          <w:szCs w:val="32"/>
        </w:rPr>
        <w:t>告知</w:t>
      </w:r>
      <w:r>
        <w:rPr>
          <w:rFonts w:hint="eastAsia"/>
          <w:snapToGrid/>
          <w:kern w:val="2"/>
          <w:szCs w:val="32"/>
        </w:rPr>
        <w:t>燃气经营企业或者报告有关部门和单位；主动配合燃气经营企业的安全检查和燃气安全使用指导，存在以下情形的，及时整改。拒不整改的，</w:t>
      </w:r>
      <w:r>
        <w:rPr>
          <w:snapToGrid/>
          <w:kern w:val="2"/>
          <w:szCs w:val="32"/>
        </w:rPr>
        <w:t>燃气经营</w:t>
      </w:r>
      <w:r>
        <w:rPr>
          <w:rFonts w:hint="eastAsia"/>
          <w:snapToGrid/>
          <w:kern w:val="2"/>
          <w:szCs w:val="32"/>
        </w:rPr>
        <w:t>企业</w:t>
      </w:r>
      <w:r>
        <w:rPr>
          <w:snapToGrid/>
          <w:kern w:val="2"/>
          <w:szCs w:val="32"/>
        </w:rPr>
        <w:t>可以按照供用气合同约定采取暂时停止供应燃气的措施</w:t>
      </w:r>
      <w:r>
        <w:rPr>
          <w:rFonts w:hint="eastAsia"/>
          <w:snapToGrid/>
          <w:kern w:val="2"/>
          <w:szCs w:val="32"/>
        </w:rPr>
        <w:t>，并报告燃气主管部门。</w:t>
      </w:r>
    </w:p>
    <w:p w14:paraId="12F005FC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kern w:val="2"/>
          <w:szCs w:val="32"/>
        </w:rPr>
      </w:pPr>
      <w:r>
        <w:rPr>
          <w:rFonts w:hint="eastAsia"/>
          <w:snapToGrid/>
          <w:kern w:val="2"/>
          <w:szCs w:val="32"/>
        </w:rPr>
        <w:t>1.擅自操作公用燃气阀门；</w:t>
      </w:r>
    </w:p>
    <w:p w14:paraId="1D2252ED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kern w:val="2"/>
          <w:szCs w:val="32"/>
        </w:rPr>
      </w:pPr>
      <w:r>
        <w:rPr>
          <w:rFonts w:hint="eastAsia"/>
          <w:snapToGrid/>
          <w:kern w:val="2"/>
          <w:szCs w:val="32"/>
        </w:rPr>
        <w:t>2.将燃气管道作为负重支架或者接地引线；</w:t>
      </w:r>
    </w:p>
    <w:p w14:paraId="48D41D09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kern w:val="2"/>
          <w:szCs w:val="32"/>
        </w:rPr>
      </w:pPr>
      <w:r>
        <w:rPr>
          <w:rFonts w:hint="eastAsia"/>
          <w:snapToGrid/>
          <w:kern w:val="2"/>
          <w:szCs w:val="32"/>
        </w:rPr>
        <w:t>3.安装、使用不符合气源要求的燃烧器具；</w:t>
      </w:r>
    </w:p>
    <w:p w14:paraId="0C6AB6AE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kern w:val="2"/>
          <w:szCs w:val="32"/>
        </w:rPr>
      </w:pPr>
      <w:r>
        <w:rPr>
          <w:rFonts w:hint="eastAsia"/>
          <w:snapToGrid/>
          <w:kern w:val="2"/>
          <w:szCs w:val="32"/>
        </w:rPr>
        <w:t>4.擅自安装、改装、拆除户内燃气设施和燃气计量装置；</w:t>
      </w:r>
    </w:p>
    <w:p w14:paraId="74EEE941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kern w:val="2"/>
          <w:szCs w:val="32"/>
        </w:rPr>
      </w:pPr>
      <w:r>
        <w:rPr>
          <w:rFonts w:hint="eastAsia"/>
          <w:snapToGrid/>
          <w:kern w:val="2"/>
          <w:szCs w:val="32"/>
        </w:rPr>
        <w:t>5.在不具备安全条件的场所使用、储存燃气；</w:t>
      </w:r>
    </w:p>
    <w:p w14:paraId="0C775DB9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kern w:val="2"/>
          <w:szCs w:val="32"/>
        </w:rPr>
      </w:pPr>
      <w:r>
        <w:rPr>
          <w:rFonts w:hint="eastAsia"/>
          <w:snapToGrid/>
          <w:kern w:val="2"/>
          <w:szCs w:val="32"/>
        </w:rPr>
        <w:t>6.改变燃气用途或者转供燃气；</w:t>
      </w:r>
    </w:p>
    <w:p w14:paraId="5A534677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kern w:val="2"/>
          <w:szCs w:val="32"/>
        </w:rPr>
      </w:pPr>
      <w:r>
        <w:rPr>
          <w:rFonts w:hint="eastAsia"/>
          <w:snapToGrid/>
          <w:kern w:val="2"/>
          <w:szCs w:val="32"/>
        </w:rPr>
        <w:t>7.加热、摔砸、倒卧、曝晒燃气气瓶或者改换气瓶检验标志、漆色；</w:t>
      </w:r>
    </w:p>
    <w:p w14:paraId="47C32F47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kern w:val="2"/>
          <w:szCs w:val="32"/>
        </w:rPr>
      </w:pPr>
      <w:r>
        <w:rPr>
          <w:rFonts w:hint="eastAsia"/>
          <w:snapToGrid/>
          <w:kern w:val="2"/>
          <w:szCs w:val="32"/>
        </w:rPr>
        <w:t>8.倾倒燃气残液或者用气瓶相互倒灌；</w:t>
      </w:r>
    </w:p>
    <w:p w14:paraId="25F98DC9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kern w:val="2"/>
          <w:szCs w:val="32"/>
        </w:rPr>
      </w:pPr>
      <w:r>
        <w:rPr>
          <w:rFonts w:hint="eastAsia"/>
          <w:snapToGrid/>
          <w:kern w:val="2"/>
          <w:szCs w:val="32"/>
        </w:rPr>
        <w:t>9.使用国家明令淘汰的直排式燃气热水器，燃气热水器未安装烟道或者烟道未出户的；</w:t>
      </w:r>
    </w:p>
    <w:p w14:paraId="71C12D6F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kern w:val="2"/>
          <w:szCs w:val="32"/>
        </w:rPr>
      </w:pPr>
      <w:r>
        <w:rPr>
          <w:rFonts w:hint="eastAsia"/>
          <w:snapToGrid/>
          <w:kern w:val="2"/>
          <w:szCs w:val="32"/>
        </w:rPr>
        <w:t>10.盗用燃气。</w:t>
      </w:r>
    </w:p>
    <w:p w14:paraId="1AF8FE3A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（四）</w:t>
      </w:r>
      <w:r>
        <w:rPr>
          <w:rFonts w:hint="eastAsia"/>
          <w:snapToGrid/>
          <w:color w:val="000000"/>
          <w:kern w:val="2"/>
          <w:szCs w:val="32"/>
        </w:rPr>
        <w:t>选择持有合法有效《燃气经营许可证》的燃气经营企业供应燃气，与燃气经营企业签订供用气合同，鼓励</w:t>
      </w:r>
      <w:r>
        <w:rPr>
          <w:snapToGrid/>
          <w:color w:val="000000"/>
          <w:kern w:val="2"/>
          <w:szCs w:val="32"/>
        </w:rPr>
        <w:t>使用管道天然气</w:t>
      </w:r>
      <w:r>
        <w:rPr>
          <w:rFonts w:hint="eastAsia"/>
          <w:snapToGrid/>
          <w:color w:val="000000"/>
          <w:kern w:val="2"/>
          <w:szCs w:val="32"/>
        </w:rPr>
        <w:t>，有条件的可以使用电气</w:t>
      </w:r>
      <w:r>
        <w:rPr>
          <w:snapToGrid/>
          <w:color w:val="000000"/>
          <w:kern w:val="2"/>
          <w:szCs w:val="32"/>
        </w:rPr>
        <w:t>。</w:t>
      </w:r>
      <w:r>
        <w:rPr>
          <w:rFonts w:hint="eastAsia"/>
          <w:snapToGrid/>
          <w:color w:val="000000"/>
          <w:kern w:val="2"/>
          <w:szCs w:val="32"/>
        </w:rPr>
        <w:t>燃气管道的</w:t>
      </w:r>
      <w:r>
        <w:rPr>
          <w:snapToGrid/>
          <w:color w:val="000000"/>
          <w:kern w:val="2"/>
          <w:szCs w:val="32"/>
        </w:rPr>
        <w:t>安装、改装、拆除</w:t>
      </w:r>
      <w:r>
        <w:rPr>
          <w:rFonts w:hint="eastAsia"/>
          <w:snapToGrid/>
          <w:color w:val="000000"/>
          <w:kern w:val="2"/>
          <w:szCs w:val="32"/>
        </w:rPr>
        <w:t>应当</w:t>
      </w:r>
      <w:r>
        <w:rPr>
          <w:snapToGrid/>
          <w:color w:val="000000"/>
          <w:kern w:val="2"/>
          <w:szCs w:val="32"/>
        </w:rPr>
        <w:t>由燃气经营</w:t>
      </w:r>
      <w:r>
        <w:rPr>
          <w:rFonts w:hint="eastAsia"/>
          <w:snapToGrid/>
          <w:color w:val="000000"/>
          <w:kern w:val="2"/>
          <w:szCs w:val="32"/>
        </w:rPr>
        <w:t>企业</w:t>
      </w:r>
      <w:r>
        <w:rPr>
          <w:snapToGrid/>
          <w:color w:val="000000"/>
          <w:kern w:val="2"/>
          <w:szCs w:val="32"/>
        </w:rPr>
        <w:t>组织实施或者按照双方约定执行</w:t>
      </w:r>
      <w:r>
        <w:rPr>
          <w:rFonts w:hint="eastAsia"/>
          <w:snapToGrid/>
          <w:color w:val="000000"/>
          <w:kern w:val="2"/>
          <w:szCs w:val="32"/>
        </w:rPr>
        <w:t>；</w:t>
      </w:r>
      <w:r>
        <w:rPr>
          <w:snapToGrid/>
          <w:color w:val="000000"/>
          <w:kern w:val="2"/>
          <w:szCs w:val="32"/>
        </w:rPr>
        <w:t>燃烧器具的安装、维修应</w:t>
      </w:r>
      <w:r>
        <w:rPr>
          <w:rFonts w:hint="eastAsia"/>
          <w:snapToGrid/>
          <w:color w:val="000000"/>
          <w:kern w:val="2"/>
          <w:szCs w:val="32"/>
        </w:rPr>
        <w:t>当</w:t>
      </w:r>
      <w:r>
        <w:rPr>
          <w:snapToGrid/>
          <w:color w:val="000000"/>
          <w:kern w:val="2"/>
          <w:szCs w:val="32"/>
        </w:rPr>
        <w:t>委托具备相应资质的单位进行</w:t>
      </w:r>
      <w:r>
        <w:rPr>
          <w:rFonts w:hint="eastAsia"/>
          <w:snapToGrid/>
          <w:color w:val="000000"/>
          <w:kern w:val="2"/>
          <w:szCs w:val="32"/>
        </w:rPr>
        <w:t>。鼓励委托具备相应资质的单位按照国家相关技术规范承担</w:t>
      </w:r>
      <w:r>
        <w:rPr>
          <w:snapToGrid/>
          <w:color w:val="000000"/>
          <w:kern w:val="2"/>
          <w:szCs w:val="32"/>
        </w:rPr>
        <w:t>燃气报警控制系统的设计、</w:t>
      </w:r>
      <w:r>
        <w:rPr>
          <w:rFonts w:hint="eastAsia"/>
          <w:snapToGrid/>
          <w:color w:val="000000"/>
          <w:kern w:val="2"/>
          <w:szCs w:val="32"/>
        </w:rPr>
        <w:t>安装。</w:t>
      </w:r>
    </w:p>
    <w:p w14:paraId="5D3DB722">
      <w:pPr>
        <w:widowControl/>
        <w:autoSpaceDE/>
        <w:autoSpaceDN/>
        <w:snapToGrid/>
        <w:spacing w:line="590" w:lineRule="exact"/>
        <w:ind w:firstLine="632" w:firstLineChars="200"/>
        <w:rPr>
          <w:rFonts w:eastAsia="方正黑体_GBK"/>
          <w:snapToGrid/>
          <w:spacing w:val="-6"/>
          <w:szCs w:val="32"/>
        </w:rPr>
      </w:pPr>
      <w:r>
        <w:rPr>
          <w:rFonts w:eastAsia="方正黑体_GBK"/>
          <w:snapToGrid/>
          <w:color w:val="000000"/>
          <w:kern w:val="2"/>
          <w:szCs w:val="32"/>
        </w:rPr>
        <w:t>二、用气环境要求</w:t>
      </w:r>
    </w:p>
    <w:p w14:paraId="23A778CE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（一）安装、使用燃气</w:t>
      </w:r>
      <w:r>
        <w:rPr>
          <w:snapToGrid/>
          <w:kern w:val="2"/>
          <w:szCs w:val="32"/>
        </w:rPr>
        <w:t>设施</w:t>
      </w:r>
      <w:r>
        <w:rPr>
          <w:snapToGrid/>
          <w:color w:val="000000"/>
          <w:kern w:val="2"/>
          <w:szCs w:val="32"/>
        </w:rPr>
        <w:t>的场所</w:t>
      </w:r>
      <w:r>
        <w:rPr>
          <w:rFonts w:hint="eastAsia"/>
          <w:snapToGrid/>
          <w:color w:val="000000"/>
          <w:kern w:val="2"/>
          <w:szCs w:val="32"/>
        </w:rPr>
        <w:t>应当</w:t>
      </w:r>
      <w:r>
        <w:rPr>
          <w:snapToGrid/>
          <w:color w:val="000000"/>
          <w:kern w:val="2"/>
          <w:szCs w:val="32"/>
        </w:rPr>
        <w:t>通风良好、符合安全使用条件且便于对燃气设施维护操作，并设置燃气报警</w:t>
      </w:r>
      <w:r>
        <w:rPr>
          <w:rFonts w:hint="eastAsia"/>
          <w:snapToGrid/>
          <w:color w:val="000000"/>
          <w:kern w:val="2"/>
          <w:szCs w:val="32"/>
        </w:rPr>
        <w:t>控制系统</w:t>
      </w:r>
      <w:r>
        <w:rPr>
          <w:snapToGrid/>
          <w:color w:val="000000"/>
          <w:kern w:val="2"/>
          <w:szCs w:val="32"/>
        </w:rPr>
        <w:t>，配备消防设施</w:t>
      </w:r>
      <w:r>
        <w:rPr>
          <w:rFonts w:hint="eastAsia"/>
          <w:snapToGrid/>
          <w:color w:val="000000"/>
          <w:kern w:val="2"/>
          <w:szCs w:val="32"/>
        </w:rPr>
        <w:t>、</w:t>
      </w:r>
      <w:r>
        <w:rPr>
          <w:snapToGrid/>
          <w:color w:val="000000"/>
          <w:kern w:val="2"/>
          <w:szCs w:val="32"/>
        </w:rPr>
        <w:t>器材，设有</w:t>
      </w:r>
      <w:r>
        <w:rPr>
          <w:rFonts w:hint="eastAsia"/>
          <w:snapToGrid/>
          <w:color w:val="000000"/>
          <w:kern w:val="2"/>
          <w:szCs w:val="32"/>
        </w:rPr>
        <w:t>消防</w:t>
      </w:r>
      <w:r>
        <w:rPr>
          <w:snapToGrid/>
          <w:color w:val="000000"/>
          <w:kern w:val="2"/>
          <w:szCs w:val="32"/>
        </w:rPr>
        <w:t>安全标志。</w:t>
      </w:r>
    </w:p>
    <w:p w14:paraId="6AD24E6D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（二）</w:t>
      </w:r>
      <w:r>
        <w:rPr>
          <w:rFonts w:hint="eastAsia"/>
          <w:snapToGrid/>
          <w:color w:val="000000"/>
          <w:kern w:val="2"/>
          <w:szCs w:val="32"/>
        </w:rPr>
        <w:t>燃烧器具</w:t>
      </w:r>
      <w:r>
        <w:rPr>
          <w:snapToGrid/>
          <w:color w:val="000000"/>
          <w:kern w:val="2"/>
          <w:szCs w:val="32"/>
        </w:rPr>
        <w:t>产生的烟气</w:t>
      </w:r>
      <w:r>
        <w:rPr>
          <w:rFonts w:hint="eastAsia"/>
          <w:snapToGrid/>
          <w:color w:val="000000"/>
          <w:kern w:val="2"/>
          <w:szCs w:val="32"/>
        </w:rPr>
        <w:t>应当</w:t>
      </w:r>
      <w:r>
        <w:rPr>
          <w:snapToGrid/>
          <w:color w:val="000000"/>
          <w:kern w:val="2"/>
          <w:szCs w:val="32"/>
        </w:rPr>
        <w:t>排出至室外。设置</w:t>
      </w:r>
      <w:r>
        <w:rPr>
          <w:rFonts w:hint="eastAsia"/>
          <w:snapToGrid/>
          <w:color w:val="000000"/>
          <w:kern w:val="2"/>
          <w:szCs w:val="32"/>
        </w:rPr>
        <w:t>直接排气式燃烧器具</w:t>
      </w:r>
      <w:r>
        <w:rPr>
          <w:snapToGrid/>
          <w:color w:val="000000"/>
          <w:kern w:val="2"/>
          <w:szCs w:val="32"/>
        </w:rPr>
        <w:t>的场所</w:t>
      </w:r>
      <w:r>
        <w:rPr>
          <w:rFonts w:hint="eastAsia"/>
          <w:snapToGrid/>
          <w:color w:val="000000"/>
          <w:kern w:val="2"/>
          <w:szCs w:val="32"/>
        </w:rPr>
        <w:t>应当</w:t>
      </w:r>
      <w:r>
        <w:rPr>
          <w:snapToGrid/>
          <w:color w:val="000000"/>
          <w:kern w:val="2"/>
          <w:szCs w:val="32"/>
        </w:rPr>
        <w:t>安装机械排气装置；</w:t>
      </w:r>
      <w:r>
        <w:rPr>
          <w:rFonts w:hint="eastAsia"/>
          <w:snapToGrid/>
          <w:color w:val="000000"/>
          <w:kern w:val="2"/>
          <w:szCs w:val="32"/>
        </w:rPr>
        <w:t>燃气热水器和采暖炉应当设置专用烟道，燃气热水器的烟气</w:t>
      </w:r>
      <w:r>
        <w:rPr>
          <w:snapToGrid/>
          <w:color w:val="000000"/>
          <w:kern w:val="2"/>
          <w:szCs w:val="32"/>
        </w:rPr>
        <w:t>不得排入灶具、吸油烟机的排气道；</w:t>
      </w:r>
      <w:r>
        <w:rPr>
          <w:rFonts w:hint="eastAsia"/>
          <w:snapToGrid/>
          <w:color w:val="000000"/>
          <w:kern w:val="2"/>
          <w:szCs w:val="32"/>
        </w:rPr>
        <w:t>燃烧器具</w:t>
      </w:r>
      <w:r>
        <w:rPr>
          <w:snapToGrid/>
          <w:color w:val="000000"/>
          <w:kern w:val="2"/>
          <w:szCs w:val="32"/>
        </w:rPr>
        <w:t>的排烟不得与使用固体燃料的设备共用一套排烟设施；</w:t>
      </w:r>
      <w:r>
        <w:rPr>
          <w:rFonts w:hint="eastAsia"/>
          <w:snapToGrid/>
          <w:color w:val="000000"/>
          <w:kern w:val="2"/>
          <w:szCs w:val="32"/>
        </w:rPr>
        <w:t>燃烧器具</w:t>
      </w:r>
      <w:r>
        <w:rPr>
          <w:snapToGrid/>
          <w:color w:val="000000"/>
          <w:kern w:val="2"/>
          <w:szCs w:val="32"/>
        </w:rPr>
        <w:t>的排烟管</w:t>
      </w:r>
      <w:r>
        <w:rPr>
          <w:rFonts w:hint="eastAsia"/>
          <w:snapToGrid/>
          <w:color w:val="000000"/>
          <w:kern w:val="2"/>
          <w:szCs w:val="32"/>
        </w:rPr>
        <w:t>应当</w:t>
      </w:r>
      <w:r>
        <w:rPr>
          <w:snapToGrid/>
          <w:color w:val="000000"/>
          <w:kern w:val="2"/>
          <w:szCs w:val="32"/>
        </w:rPr>
        <w:t>保持畅通，并采取措施防止鸟、鼠、蛇等堵塞排烟口。</w:t>
      </w:r>
    </w:p>
    <w:p w14:paraId="21179267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（三）存放气瓶总容量超过100千克（折合2瓶50千克或</w:t>
      </w:r>
      <w:r>
        <w:rPr>
          <w:rFonts w:hint="eastAsia"/>
          <w:snapToGrid/>
          <w:color w:val="000000"/>
          <w:kern w:val="2"/>
          <w:szCs w:val="32"/>
        </w:rPr>
        <w:t>者</w:t>
      </w:r>
      <w:r>
        <w:rPr>
          <w:snapToGrid/>
          <w:color w:val="000000"/>
          <w:kern w:val="2"/>
          <w:szCs w:val="32"/>
        </w:rPr>
        <w:t>7瓶15千克容量气瓶）时，应</w:t>
      </w:r>
      <w:r>
        <w:rPr>
          <w:rFonts w:hint="eastAsia"/>
          <w:snapToGrid/>
          <w:color w:val="000000"/>
          <w:kern w:val="2"/>
          <w:szCs w:val="32"/>
        </w:rPr>
        <w:t>当</w:t>
      </w:r>
      <w:r>
        <w:rPr>
          <w:snapToGrid/>
          <w:color w:val="000000"/>
          <w:kern w:val="2"/>
          <w:szCs w:val="32"/>
        </w:rPr>
        <w:t>设置专用气瓶间；50千克容量气瓶</w:t>
      </w:r>
      <w:r>
        <w:rPr>
          <w:rFonts w:hint="eastAsia"/>
          <w:snapToGrid/>
          <w:color w:val="000000"/>
          <w:kern w:val="2"/>
          <w:szCs w:val="32"/>
        </w:rPr>
        <w:t>应当</w:t>
      </w:r>
      <w:r>
        <w:rPr>
          <w:snapToGrid/>
          <w:color w:val="000000"/>
          <w:kern w:val="2"/>
          <w:szCs w:val="32"/>
        </w:rPr>
        <w:t>设置在所服务建筑外的单层专用房间内，并采取防火措施；在用气瓶和备用气瓶</w:t>
      </w:r>
      <w:r>
        <w:rPr>
          <w:rFonts w:hint="eastAsia"/>
          <w:snapToGrid/>
          <w:color w:val="000000"/>
          <w:kern w:val="2"/>
          <w:szCs w:val="32"/>
        </w:rPr>
        <w:t>应当</w:t>
      </w:r>
      <w:r>
        <w:rPr>
          <w:snapToGrid/>
          <w:color w:val="000000"/>
          <w:kern w:val="2"/>
          <w:szCs w:val="32"/>
        </w:rPr>
        <w:t>适当分开。存瓶总容量小于420千克</w:t>
      </w:r>
      <w:r>
        <w:rPr>
          <w:rFonts w:hint="eastAsia"/>
          <w:snapToGrid/>
          <w:color w:val="000000"/>
          <w:kern w:val="2"/>
          <w:szCs w:val="32"/>
        </w:rPr>
        <w:t>并</w:t>
      </w:r>
      <w:r>
        <w:rPr>
          <w:snapToGrid/>
          <w:color w:val="000000"/>
          <w:kern w:val="2"/>
          <w:szCs w:val="32"/>
        </w:rPr>
        <w:t>采用自然气化方式供气时，气瓶间可以设置在与</w:t>
      </w:r>
      <w:r>
        <w:rPr>
          <w:rFonts w:hint="eastAsia"/>
          <w:snapToGrid/>
          <w:color w:val="000000"/>
          <w:kern w:val="2"/>
          <w:szCs w:val="32"/>
        </w:rPr>
        <w:t>用气建筑</w:t>
      </w:r>
      <w:r>
        <w:rPr>
          <w:snapToGrid/>
          <w:color w:val="000000"/>
          <w:kern w:val="2"/>
          <w:szCs w:val="32"/>
        </w:rPr>
        <w:t>相邻的单层专用房间内</w:t>
      </w:r>
      <w:r>
        <w:rPr>
          <w:rFonts w:hint="eastAsia"/>
          <w:snapToGrid/>
          <w:color w:val="000000"/>
          <w:kern w:val="2"/>
          <w:szCs w:val="32"/>
        </w:rPr>
        <w:t>，但</w:t>
      </w:r>
      <w:r>
        <w:rPr>
          <w:snapToGrid/>
          <w:color w:val="000000"/>
          <w:kern w:val="2"/>
          <w:szCs w:val="32"/>
        </w:rPr>
        <w:t>不应与居住建筑、人员密集的场所</w:t>
      </w:r>
      <w:r>
        <w:rPr>
          <w:rFonts w:hint="eastAsia"/>
          <w:snapToGrid/>
          <w:color w:val="000000"/>
          <w:kern w:val="2"/>
          <w:szCs w:val="32"/>
        </w:rPr>
        <w:t>以</w:t>
      </w:r>
      <w:r>
        <w:rPr>
          <w:snapToGrid/>
          <w:color w:val="000000"/>
          <w:kern w:val="2"/>
          <w:szCs w:val="32"/>
        </w:rPr>
        <w:t>及其他高层民用建筑贴邻。存瓶总容量大于420千克</w:t>
      </w:r>
      <w:r>
        <w:rPr>
          <w:rFonts w:hint="eastAsia"/>
          <w:snapToGrid/>
          <w:color w:val="000000"/>
          <w:kern w:val="2"/>
          <w:szCs w:val="32"/>
        </w:rPr>
        <w:t>时</w:t>
      </w:r>
      <w:r>
        <w:rPr>
          <w:snapToGrid/>
          <w:color w:val="000000"/>
          <w:kern w:val="2"/>
          <w:szCs w:val="32"/>
        </w:rPr>
        <w:t>，气瓶间应</w:t>
      </w:r>
      <w:r>
        <w:rPr>
          <w:rFonts w:hint="eastAsia"/>
          <w:snapToGrid/>
          <w:color w:val="000000"/>
          <w:kern w:val="2"/>
          <w:szCs w:val="32"/>
        </w:rPr>
        <w:t>当</w:t>
      </w:r>
      <w:r>
        <w:rPr>
          <w:snapToGrid/>
          <w:color w:val="000000"/>
          <w:kern w:val="2"/>
          <w:szCs w:val="32"/>
        </w:rPr>
        <w:t>为与其他民用建筑间距不小于10米的独立建筑。</w:t>
      </w:r>
    </w:p>
    <w:p w14:paraId="205834FD">
      <w:pPr>
        <w:widowControl/>
        <w:autoSpaceDE/>
        <w:autoSpaceDN/>
        <w:snapToGrid/>
        <w:spacing w:line="590" w:lineRule="exact"/>
        <w:ind w:firstLine="632" w:firstLineChars="200"/>
        <w:rPr>
          <w:rFonts w:eastAsia="方正黑体_GBK"/>
          <w:snapToGrid/>
          <w:spacing w:val="-6"/>
          <w:szCs w:val="32"/>
        </w:rPr>
      </w:pPr>
      <w:r>
        <w:rPr>
          <w:rFonts w:eastAsia="方正黑体_GBK"/>
          <w:snapToGrid/>
          <w:color w:val="000000"/>
          <w:kern w:val="2"/>
          <w:szCs w:val="32"/>
        </w:rPr>
        <w:t>三、燃气设施要求</w:t>
      </w:r>
    </w:p>
    <w:p w14:paraId="72F590E5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（一）</w:t>
      </w:r>
      <w:r>
        <w:rPr>
          <w:rFonts w:hint="eastAsia"/>
          <w:snapToGrid/>
          <w:color w:val="000000"/>
          <w:kern w:val="2"/>
          <w:szCs w:val="32"/>
        </w:rPr>
        <w:t>使用</w:t>
      </w:r>
      <w:r>
        <w:rPr>
          <w:snapToGrid/>
          <w:color w:val="000000"/>
          <w:kern w:val="2"/>
          <w:szCs w:val="32"/>
        </w:rPr>
        <w:t>符合现行</w:t>
      </w:r>
      <w:r>
        <w:rPr>
          <w:rFonts w:hint="eastAsia"/>
          <w:snapToGrid/>
          <w:color w:val="000000"/>
          <w:kern w:val="2"/>
          <w:szCs w:val="32"/>
        </w:rPr>
        <w:t>国家</w:t>
      </w:r>
      <w:r>
        <w:rPr>
          <w:snapToGrid/>
          <w:color w:val="000000"/>
          <w:kern w:val="2"/>
          <w:szCs w:val="32"/>
        </w:rPr>
        <w:t>标准</w:t>
      </w:r>
      <w:r>
        <w:rPr>
          <w:rFonts w:hint="eastAsia"/>
          <w:snapToGrid/>
          <w:color w:val="000000"/>
          <w:kern w:val="2"/>
          <w:szCs w:val="32"/>
        </w:rPr>
        <w:t>与技术规程的</w:t>
      </w:r>
      <w:r>
        <w:rPr>
          <w:snapToGrid/>
          <w:color w:val="000000"/>
          <w:kern w:val="2"/>
          <w:szCs w:val="32"/>
        </w:rPr>
        <w:t>气瓶、</w:t>
      </w:r>
      <w:r>
        <w:rPr>
          <w:rFonts w:hint="eastAsia"/>
          <w:snapToGrid/>
          <w:color w:val="000000"/>
          <w:kern w:val="2"/>
          <w:szCs w:val="32"/>
        </w:rPr>
        <w:t>燃烧器具</w:t>
      </w:r>
      <w:r>
        <w:rPr>
          <w:snapToGrid/>
          <w:color w:val="000000"/>
          <w:kern w:val="2"/>
          <w:szCs w:val="32"/>
        </w:rPr>
        <w:t>、连接用</w:t>
      </w:r>
      <w:r>
        <w:rPr>
          <w:rFonts w:hint="eastAsia"/>
          <w:snapToGrid/>
          <w:color w:val="000000"/>
          <w:kern w:val="2"/>
          <w:szCs w:val="32"/>
        </w:rPr>
        <w:t>软管</w:t>
      </w:r>
      <w:r>
        <w:rPr>
          <w:snapToGrid/>
          <w:color w:val="000000"/>
          <w:kern w:val="2"/>
          <w:szCs w:val="32"/>
        </w:rPr>
        <w:t>、阀门、调压</w:t>
      </w:r>
      <w:r>
        <w:rPr>
          <w:rFonts w:hint="eastAsia"/>
          <w:snapToGrid/>
          <w:color w:val="000000"/>
          <w:kern w:val="2"/>
          <w:szCs w:val="32"/>
        </w:rPr>
        <w:t>器以及</w:t>
      </w:r>
      <w:r>
        <w:rPr>
          <w:snapToGrid/>
          <w:color w:val="000000"/>
          <w:kern w:val="2"/>
          <w:szCs w:val="32"/>
        </w:rPr>
        <w:t>配件。</w:t>
      </w:r>
      <w:r>
        <w:rPr>
          <w:rFonts w:hint="eastAsia"/>
          <w:snapToGrid/>
          <w:color w:val="000000"/>
          <w:kern w:val="2"/>
          <w:szCs w:val="32"/>
        </w:rPr>
        <w:t>燃烧器具以及其</w:t>
      </w:r>
      <w:r>
        <w:rPr>
          <w:snapToGrid/>
          <w:color w:val="000000"/>
          <w:kern w:val="2"/>
          <w:szCs w:val="32"/>
        </w:rPr>
        <w:t>连接</w:t>
      </w:r>
      <w:r>
        <w:rPr>
          <w:rFonts w:hint="eastAsia"/>
          <w:snapToGrid/>
          <w:color w:val="000000"/>
          <w:kern w:val="2"/>
          <w:szCs w:val="32"/>
        </w:rPr>
        <w:t>用</w:t>
      </w:r>
      <w:r>
        <w:rPr>
          <w:snapToGrid/>
          <w:color w:val="000000"/>
          <w:kern w:val="2"/>
          <w:szCs w:val="32"/>
        </w:rPr>
        <w:t>软管</w:t>
      </w:r>
      <w:r>
        <w:rPr>
          <w:rFonts w:hint="eastAsia"/>
          <w:snapToGrid/>
          <w:color w:val="000000"/>
          <w:kern w:val="2"/>
          <w:szCs w:val="32"/>
        </w:rPr>
        <w:t>应当</w:t>
      </w:r>
      <w:r>
        <w:rPr>
          <w:snapToGrid/>
          <w:color w:val="000000"/>
          <w:kern w:val="2"/>
          <w:szCs w:val="32"/>
        </w:rPr>
        <w:t>具有3C标识，瓶装液化石油气调压器</w:t>
      </w:r>
      <w:r>
        <w:rPr>
          <w:rFonts w:hint="eastAsia"/>
          <w:snapToGrid/>
          <w:color w:val="000000"/>
          <w:kern w:val="2"/>
          <w:szCs w:val="32"/>
        </w:rPr>
        <w:t>应当</w:t>
      </w:r>
      <w:r>
        <w:rPr>
          <w:snapToGrid/>
          <w:color w:val="000000"/>
          <w:kern w:val="2"/>
          <w:szCs w:val="32"/>
        </w:rPr>
        <w:t>具有生产许可证</w:t>
      </w:r>
      <w:r>
        <w:rPr>
          <w:rFonts w:hint="eastAsia"/>
          <w:snapToGrid/>
          <w:color w:val="000000"/>
          <w:kern w:val="2"/>
          <w:szCs w:val="32"/>
        </w:rPr>
        <w:t>编号</w:t>
      </w:r>
      <w:r>
        <w:rPr>
          <w:snapToGrid/>
          <w:color w:val="000000"/>
          <w:kern w:val="2"/>
          <w:szCs w:val="32"/>
        </w:rPr>
        <w:t>。</w:t>
      </w:r>
    </w:p>
    <w:p w14:paraId="51C489DE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（二）</w:t>
      </w:r>
      <w:r>
        <w:rPr>
          <w:rFonts w:hint="eastAsia"/>
          <w:snapToGrid/>
          <w:color w:val="000000"/>
          <w:kern w:val="2"/>
          <w:szCs w:val="32"/>
        </w:rPr>
        <w:t>使用</w:t>
      </w:r>
      <w:r>
        <w:rPr>
          <w:snapToGrid/>
          <w:color w:val="000000"/>
          <w:kern w:val="2"/>
          <w:szCs w:val="32"/>
        </w:rPr>
        <w:t>检验</w:t>
      </w:r>
      <w:r>
        <w:rPr>
          <w:rFonts w:hint="eastAsia"/>
          <w:snapToGrid/>
          <w:color w:val="000000"/>
          <w:kern w:val="2"/>
          <w:szCs w:val="32"/>
        </w:rPr>
        <w:t>报告在</w:t>
      </w:r>
      <w:r>
        <w:rPr>
          <w:snapToGrid/>
          <w:color w:val="000000"/>
          <w:kern w:val="2"/>
          <w:szCs w:val="32"/>
        </w:rPr>
        <w:t>有效期限内</w:t>
      </w:r>
      <w:r>
        <w:rPr>
          <w:rFonts w:hint="eastAsia"/>
          <w:snapToGrid/>
          <w:color w:val="000000"/>
          <w:kern w:val="2"/>
          <w:szCs w:val="32"/>
        </w:rPr>
        <w:t>的气瓶。气瓶存放时，应当避免受到日光直射或者火源、热源的直接辐射作用，</w:t>
      </w:r>
      <w:r>
        <w:rPr>
          <w:snapToGrid/>
          <w:color w:val="000000"/>
          <w:kern w:val="2"/>
          <w:szCs w:val="32"/>
        </w:rPr>
        <w:t>与灶具的间距不小于0.5米。</w:t>
      </w:r>
    </w:p>
    <w:p w14:paraId="7BE9DA0B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（三）</w:t>
      </w:r>
      <w:r>
        <w:rPr>
          <w:rFonts w:hint="eastAsia"/>
          <w:snapToGrid/>
          <w:color w:val="000000"/>
          <w:kern w:val="2"/>
          <w:szCs w:val="32"/>
        </w:rPr>
        <w:t>使用</w:t>
      </w:r>
      <w:r>
        <w:rPr>
          <w:snapToGrid/>
          <w:color w:val="000000"/>
          <w:kern w:val="2"/>
          <w:szCs w:val="32"/>
        </w:rPr>
        <w:t>具有熄火保护装置</w:t>
      </w:r>
      <w:r>
        <w:rPr>
          <w:rFonts w:hint="eastAsia"/>
          <w:snapToGrid/>
          <w:color w:val="000000"/>
          <w:kern w:val="2"/>
          <w:szCs w:val="32"/>
        </w:rPr>
        <w:t>、</w:t>
      </w:r>
      <w:r>
        <w:rPr>
          <w:snapToGrid/>
          <w:color w:val="000000"/>
          <w:kern w:val="2"/>
          <w:szCs w:val="32"/>
        </w:rPr>
        <w:t>进气口为</w:t>
      </w:r>
      <w:r>
        <w:rPr>
          <w:rFonts w:hint="eastAsia"/>
          <w:snapToGrid/>
          <w:color w:val="000000"/>
          <w:kern w:val="2"/>
          <w:szCs w:val="32"/>
        </w:rPr>
        <w:t>管</w:t>
      </w:r>
      <w:r>
        <w:rPr>
          <w:snapToGrid/>
          <w:color w:val="000000"/>
          <w:kern w:val="2"/>
          <w:szCs w:val="32"/>
        </w:rPr>
        <w:t>螺纹连接</w:t>
      </w:r>
      <w:r>
        <w:rPr>
          <w:rFonts w:hint="eastAsia"/>
          <w:snapToGrid/>
          <w:color w:val="000000"/>
          <w:kern w:val="2"/>
          <w:szCs w:val="32"/>
        </w:rPr>
        <w:t>的</w:t>
      </w:r>
      <w:r>
        <w:rPr>
          <w:snapToGrid/>
          <w:color w:val="000000"/>
          <w:kern w:val="2"/>
          <w:szCs w:val="32"/>
        </w:rPr>
        <w:t>燃烧器具</w:t>
      </w:r>
      <w:r>
        <w:rPr>
          <w:rFonts w:hint="eastAsia"/>
          <w:snapToGrid/>
          <w:color w:val="000000"/>
          <w:kern w:val="2"/>
          <w:szCs w:val="32"/>
        </w:rPr>
        <w:t>，</w:t>
      </w:r>
      <w:r>
        <w:rPr>
          <w:snapToGrid/>
          <w:color w:val="000000"/>
          <w:kern w:val="2"/>
          <w:szCs w:val="32"/>
        </w:rPr>
        <w:t>燃烧器具</w:t>
      </w:r>
      <w:r>
        <w:rPr>
          <w:rFonts w:hint="eastAsia"/>
          <w:snapToGrid/>
          <w:color w:val="000000"/>
          <w:kern w:val="2"/>
          <w:szCs w:val="32"/>
        </w:rPr>
        <w:t>的适用燃气类别、额定压力等条件应当符合实际供气情况。</w:t>
      </w:r>
      <w:r>
        <w:rPr>
          <w:snapToGrid/>
          <w:color w:val="000000"/>
          <w:kern w:val="2"/>
          <w:szCs w:val="32"/>
        </w:rPr>
        <w:t>及时更换国家明令淘汰或</w:t>
      </w:r>
      <w:r>
        <w:rPr>
          <w:rFonts w:hint="eastAsia"/>
          <w:snapToGrid/>
          <w:color w:val="000000"/>
          <w:kern w:val="2"/>
          <w:szCs w:val="32"/>
        </w:rPr>
        <w:t>者</w:t>
      </w:r>
      <w:r>
        <w:rPr>
          <w:snapToGrid/>
          <w:color w:val="000000"/>
          <w:kern w:val="2"/>
          <w:szCs w:val="32"/>
        </w:rPr>
        <w:t>使用年限已届满的燃烧器具。</w:t>
      </w:r>
    </w:p>
    <w:p w14:paraId="555ED460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（四）</w:t>
      </w:r>
      <w:r>
        <w:rPr>
          <w:rFonts w:hint="eastAsia"/>
          <w:snapToGrid/>
          <w:color w:val="000000"/>
          <w:kern w:val="2"/>
          <w:szCs w:val="32"/>
        </w:rPr>
        <w:t>连接燃气管道与</w:t>
      </w:r>
      <w:r>
        <w:rPr>
          <w:snapToGrid/>
          <w:color w:val="000000"/>
          <w:kern w:val="2"/>
          <w:szCs w:val="32"/>
        </w:rPr>
        <w:t>固定式燃烧器具</w:t>
      </w:r>
      <w:r>
        <w:rPr>
          <w:rFonts w:hint="eastAsia"/>
          <w:snapToGrid/>
          <w:color w:val="000000"/>
          <w:kern w:val="2"/>
          <w:szCs w:val="32"/>
        </w:rPr>
        <w:t>时，</w:t>
      </w:r>
      <w:r>
        <w:rPr>
          <w:snapToGrid/>
          <w:color w:val="000000"/>
          <w:kern w:val="2"/>
          <w:szCs w:val="32"/>
        </w:rPr>
        <w:t>应</w:t>
      </w:r>
      <w:r>
        <w:rPr>
          <w:rFonts w:hint="eastAsia"/>
          <w:snapToGrid/>
          <w:color w:val="000000"/>
          <w:kern w:val="2"/>
          <w:szCs w:val="32"/>
        </w:rPr>
        <w:t>当</w:t>
      </w:r>
      <w:r>
        <w:rPr>
          <w:snapToGrid/>
          <w:color w:val="000000"/>
          <w:kern w:val="2"/>
          <w:szCs w:val="32"/>
        </w:rPr>
        <w:t>使用金属包覆软管或</w:t>
      </w:r>
      <w:r>
        <w:rPr>
          <w:rFonts w:hint="eastAsia"/>
          <w:snapToGrid/>
          <w:color w:val="000000"/>
          <w:kern w:val="2"/>
          <w:szCs w:val="32"/>
        </w:rPr>
        <w:t>者</w:t>
      </w:r>
      <w:r>
        <w:rPr>
          <w:snapToGrid/>
          <w:color w:val="000000"/>
          <w:kern w:val="2"/>
          <w:szCs w:val="32"/>
        </w:rPr>
        <w:t>不锈钢波纹软管</w:t>
      </w:r>
      <w:r>
        <w:rPr>
          <w:rFonts w:hint="eastAsia"/>
          <w:snapToGrid/>
          <w:color w:val="000000"/>
          <w:kern w:val="2"/>
          <w:szCs w:val="32"/>
        </w:rPr>
        <w:t>；</w:t>
      </w:r>
      <w:r>
        <w:rPr>
          <w:snapToGrid/>
          <w:color w:val="000000"/>
          <w:kern w:val="2"/>
          <w:szCs w:val="32"/>
        </w:rPr>
        <w:t>连接燃气管道或</w:t>
      </w:r>
      <w:r>
        <w:rPr>
          <w:rFonts w:hint="eastAsia"/>
          <w:snapToGrid/>
          <w:color w:val="000000"/>
          <w:kern w:val="2"/>
          <w:szCs w:val="32"/>
        </w:rPr>
        <w:t>者</w:t>
      </w:r>
      <w:r>
        <w:rPr>
          <w:snapToGrid/>
          <w:color w:val="000000"/>
          <w:kern w:val="2"/>
          <w:szCs w:val="32"/>
        </w:rPr>
        <w:t>瓶装液化石油气调压器</w:t>
      </w:r>
      <w:r>
        <w:rPr>
          <w:rFonts w:hint="eastAsia"/>
          <w:snapToGrid/>
          <w:color w:val="000000"/>
          <w:kern w:val="2"/>
          <w:szCs w:val="32"/>
        </w:rPr>
        <w:t>与</w:t>
      </w:r>
      <w:r>
        <w:rPr>
          <w:snapToGrid/>
          <w:color w:val="000000"/>
          <w:kern w:val="2"/>
          <w:szCs w:val="32"/>
        </w:rPr>
        <w:t>可移动式燃烧器具</w:t>
      </w:r>
      <w:r>
        <w:rPr>
          <w:rFonts w:hint="eastAsia"/>
          <w:snapToGrid/>
          <w:color w:val="000000"/>
          <w:kern w:val="2"/>
          <w:szCs w:val="32"/>
        </w:rPr>
        <w:t>时，</w:t>
      </w:r>
      <w:r>
        <w:rPr>
          <w:snapToGrid/>
          <w:color w:val="000000"/>
          <w:kern w:val="2"/>
          <w:szCs w:val="32"/>
        </w:rPr>
        <w:t>应</w:t>
      </w:r>
      <w:r>
        <w:rPr>
          <w:rFonts w:hint="eastAsia"/>
          <w:snapToGrid/>
          <w:color w:val="000000"/>
          <w:kern w:val="2"/>
          <w:szCs w:val="32"/>
        </w:rPr>
        <w:t>当</w:t>
      </w:r>
      <w:r>
        <w:rPr>
          <w:snapToGrid/>
          <w:color w:val="000000"/>
          <w:kern w:val="2"/>
          <w:szCs w:val="32"/>
        </w:rPr>
        <w:t>使用金属包覆软管或</w:t>
      </w:r>
      <w:r>
        <w:rPr>
          <w:rFonts w:hint="eastAsia"/>
          <w:snapToGrid/>
          <w:color w:val="000000"/>
          <w:kern w:val="2"/>
          <w:szCs w:val="32"/>
        </w:rPr>
        <w:t>者</w:t>
      </w:r>
      <w:r>
        <w:rPr>
          <w:snapToGrid/>
          <w:color w:val="000000"/>
          <w:kern w:val="2"/>
          <w:szCs w:val="32"/>
        </w:rPr>
        <w:t>超柔型不锈钢波纹软管</w:t>
      </w:r>
      <w:r>
        <w:rPr>
          <w:rFonts w:hint="eastAsia"/>
          <w:snapToGrid/>
          <w:color w:val="000000"/>
          <w:kern w:val="2"/>
          <w:szCs w:val="32"/>
        </w:rPr>
        <w:t>。</w:t>
      </w:r>
      <w:r>
        <w:rPr>
          <w:snapToGrid/>
          <w:color w:val="000000"/>
          <w:kern w:val="2"/>
          <w:szCs w:val="32"/>
        </w:rPr>
        <w:t>软管两端采用</w:t>
      </w:r>
      <w:r>
        <w:rPr>
          <w:rFonts w:hint="eastAsia"/>
          <w:snapToGrid/>
          <w:color w:val="000000"/>
          <w:kern w:val="2"/>
          <w:szCs w:val="32"/>
        </w:rPr>
        <w:t>管</w:t>
      </w:r>
      <w:r>
        <w:rPr>
          <w:snapToGrid/>
          <w:color w:val="000000"/>
          <w:kern w:val="2"/>
          <w:szCs w:val="32"/>
        </w:rPr>
        <w:t>螺纹连接</w:t>
      </w:r>
      <w:r>
        <w:rPr>
          <w:rFonts w:hint="eastAsia"/>
          <w:snapToGrid/>
          <w:color w:val="000000"/>
          <w:kern w:val="2"/>
          <w:szCs w:val="32"/>
        </w:rPr>
        <w:t>，</w:t>
      </w:r>
      <w:r>
        <w:rPr>
          <w:snapToGrid/>
          <w:color w:val="000000"/>
          <w:kern w:val="2"/>
          <w:szCs w:val="32"/>
        </w:rPr>
        <w:t>使用年限不</w:t>
      </w:r>
      <w:r>
        <w:rPr>
          <w:rFonts w:hint="eastAsia"/>
          <w:snapToGrid/>
          <w:color w:val="000000"/>
          <w:kern w:val="2"/>
          <w:szCs w:val="32"/>
        </w:rPr>
        <w:t>应</w:t>
      </w:r>
      <w:r>
        <w:rPr>
          <w:snapToGrid/>
          <w:color w:val="000000"/>
          <w:kern w:val="2"/>
          <w:szCs w:val="32"/>
        </w:rPr>
        <w:t>低于</w:t>
      </w:r>
      <w:r>
        <w:rPr>
          <w:rFonts w:hint="eastAsia"/>
          <w:snapToGrid/>
          <w:color w:val="000000"/>
          <w:kern w:val="2"/>
          <w:szCs w:val="32"/>
        </w:rPr>
        <w:t>燃烧器具</w:t>
      </w:r>
      <w:r>
        <w:rPr>
          <w:snapToGrid/>
          <w:color w:val="000000"/>
          <w:kern w:val="2"/>
          <w:szCs w:val="32"/>
        </w:rPr>
        <w:t>的判废年限，不</w:t>
      </w:r>
      <w:r>
        <w:rPr>
          <w:rFonts w:hint="eastAsia"/>
          <w:snapToGrid/>
          <w:color w:val="000000"/>
          <w:kern w:val="2"/>
          <w:szCs w:val="32"/>
        </w:rPr>
        <w:t>应</w:t>
      </w:r>
      <w:r>
        <w:rPr>
          <w:snapToGrid/>
          <w:color w:val="000000"/>
          <w:kern w:val="2"/>
          <w:szCs w:val="32"/>
        </w:rPr>
        <w:t>穿越墙体、门窗、顶棚和地面，</w:t>
      </w:r>
      <w:r>
        <w:rPr>
          <w:rFonts w:hint="eastAsia"/>
          <w:snapToGrid/>
          <w:color w:val="000000"/>
          <w:kern w:val="2"/>
          <w:szCs w:val="32"/>
        </w:rPr>
        <w:t>长度不应大于2.0米且不应有接头</w:t>
      </w:r>
      <w:r>
        <w:rPr>
          <w:snapToGrid/>
          <w:color w:val="000000"/>
          <w:kern w:val="2"/>
          <w:szCs w:val="32"/>
        </w:rPr>
        <w:t>。</w:t>
      </w:r>
      <w:r>
        <w:rPr>
          <w:rFonts w:hint="eastAsia"/>
          <w:snapToGrid/>
          <w:color w:val="000000"/>
          <w:kern w:val="2"/>
          <w:szCs w:val="32"/>
        </w:rPr>
        <w:t>气</w:t>
      </w:r>
      <w:r>
        <w:rPr>
          <w:snapToGrid/>
          <w:color w:val="000000"/>
          <w:kern w:val="2"/>
          <w:szCs w:val="32"/>
        </w:rPr>
        <w:t>瓶供应多台</w:t>
      </w:r>
      <w:r>
        <w:rPr>
          <w:rFonts w:hint="eastAsia"/>
          <w:snapToGrid/>
          <w:color w:val="000000"/>
          <w:kern w:val="2"/>
          <w:szCs w:val="32"/>
        </w:rPr>
        <w:t>燃烧器具时</w:t>
      </w:r>
      <w:r>
        <w:rPr>
          <w:snapToGrid/>
          <w:color w:val="000000"/>
          <w:kern w:val="2"/>
          <w:szCs w:val="32"/>
        </w:rPr>
        <w:t>，应</w:t>
      </w:r>
      <w:r>
        <w:rPr>
          <w:rFonts w:hint="eastAsia"/>
          <w:snapToGrid/>
          <w:color w:val="000000"/>
          <w:kern w:val="2"/>
          <w:szCs w:val="32"/>
        </w:rPr>
        <w:t>当</w:t>
      </w:r>
      <w:r>
        <w:rPr>
          <w:snapToGrid/>
          <w:color w:val="000000"/>
          <w:kern w:val="2"/>
          <w:szCs w:val="32"/>
        </w:rPr>
        <w:t>采用硬管连接，并将用气设备固定。</w:t>
      </w:r>
    </w:p>
    <w:p w14:paraId="320654CC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（五）</w:t>
      </w:r>
      <w:r>
        <w:rPr>
          <w:rFonts w:hint="eastAsia"/>
          <w:snapToGrid/>
          <w:color w:val="000000"/>
          <w:kern w:val="2"/>
          <w:szCs w:val="32"/>
        </w:rPr>
        <w:t>燃气管道及附件</w:t>
      </w:r>
      <w:r>
        <w:rPr>
          <w:snapToGrid/>
          <w:color w:val="000000"/>
          <w:kern w:val="2"/>
          <w:szCs w:val="32"/>
        </w:rPr>
        <w:t>不得</w:t>
      </w:r>
      <w:r>
        <w:rPr>
          <w:rFonts w:hint="eastAsia"/>
          <w:snapToGrid/>
          <w:color w:val="000000"/>
          <w:kern w:val="2"/>
          <w:szCs w:val="32"/>
        </w:rPr>
        <w:t>设置</w:t>
      </w:r>
      <w:r>
        <w:rPr>
          <w:snapToGrid/>
          <w:color w:val="000000"/>
          <w:kern w:val="2"/>
          <w:szCs w:val="32"/>
        </w:rPr>
        <w:t>在封闭吊顶、密闭夹层等无法检查和维修的部位，末端未连接燃气设施时</w:t>
      </w:r>
      <w:r>
        <w:rPr>
          <w:rFonts w:hint="eastAsia"/>
          <w:snapToGrid/>
          <w:color w:val="000000"/>
          <w:kern w:val="2"/>
          <w:szCs w:val="32"/>
        </w:rPr>
        <w:t>应当</w:t>
      </w:r>
      <w:r>
        <w:rPr>
          <w:snapToGrid/>
          <w:color w:val="000000"/>
          <w:kern w:val="2"/>
          <w:szCs w:val="32"/>
        </w:rPr>
        <w:t>采用盲板或</w:t>
      </w:r>
      <w:r>
        <w:rPr>
          <w:rFonts w:hint="eastAsia"/>
          <w:snapToGrid/>
          <w:color w:val="000000"/>
          <w:kern w:val="2"/>
          <w:szCs w:val="32"/>
        </w:rPr>
        <w:t>者</w:t>
      </w:r>
      <w:r>
        <w:rPr>
          <w:snapToGrid/>
          <w:color w:val="000000"/>
          <w:kern w:val="2"/>
          <w:szCs w:val="32"/>
        </w:rPr>
        <w:t>封头严密封堵。燃气表前、</w:t>
      </w:r>
      <w:r>
        <w:rPr>
          <w:rFonts w:hint="eastAsia"/>
          <w:snapToGrid/>
          <w:color w:val="000000"/>
          <w:kern w:val="2"/>
          <w:szCs w:val="32"/>
        </w:rPr>
        <w:t>燃烧器具</w:t>
      </w:r>
      <w:r>
        <w:rPr>
          <w:snapToGrid/>
          <w:color w:val="000000"/>
          <w:kern w:val="2"/>
          <w:szCs w:val="32"/>
        </w:rPr>
        <w:t>前应</w:t>
      </w:r>
      <w:r>
        <w:rPr>
          <w:rFonts w:hint="eastAsia"/>
          <w:snapToGrid/>
          <w:color w:val="000000"/>
          <w:kern w:val="2"/>
          <w:szCs w:val="32"/>
        </w:rPr>
        <w:t>当</w:t>
      </w:r>
      <w:r>
        <w:rPr>
          <w:snapToGrid/>
          <w:color w:val="000000"/>
          <w:kern w:val="2"/>
          <w:szCs w:val="32"/>
        </w:rPr>
        <w:t>设置手动快速切断阀。</w:t>
      </w:r>
    </w:p>
    <w:p w14:paraId="37EFDB7E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spacing w:val="-6"/>
          <w:szCs w:val="32"/>
        </w:rPr>
      </w:pPr>
      <w:r>
        <w:rPr>
          <w:snapToGrid/>
          <w:color w:val="000000"/>
          <w:kern w:val="2"/>
          <w:szCs w:val="32"/>
        </w:rPr>
        <w:t>（六）</w:t>
      </w:r>
      <w:r>
        <w:rPr>
          <w:rFonts w:hint="eastAsia"/>
          <w:snapToGrid/>
          <w:color w:val="000000"/>
          <w:kern w:val="2"/>
          <w:szCs w:val="32"/>
        </w:rPr>
        <w:t>使用匹配餐饮用气压力与流量要求、符合国家标准的商用型瓶装液化石油气调压器，</w:t>
      </w:r>
      <w:r>
        <w:rPr>
          <w:snapToGrid/>
          <w:color w:val="000000"/>
          <w:kern w:val="2"/>
          <w:szCs w:val="32"/>
        </w:rPr>
        <w:t>及时更换发生故障无法维修</w:t>
      </w:r>
      <w:r>
        <w:rPr>
          <w:rFonts w:hint="eastAsia"/>
          <w:snapToGrid/>
          <w:color w:val="000000"/>
          <w:kern w:val="2"/>
          <w:szCs w:val="32"/>
        </w:rPr>
        <w:t>或者</w:t>
      </w:r>
      <w:r>
        <w:rPr>
          <w:snapToGrid/>
          <w:color w:val="000000"/>
          <w:kern w:val="2"/>
          <w:szCs w:val="32"/>
        </w:rPr>
        <w:t>使用年限已届满的调压器</w:t>
      </w:r>
      <w:r>
        <w:rPr>
          <w:rFonts w:hint="eastAsia"/>
          <w:snapToGrid/>
          <w:color w:val="000000"/>
          <w:kern w:val="2"/>
          <w:szCs w:val="32"/>
        </w:rPr>
        <w:t>。</w:t>
      </w:r>
    </w:p>
    <w:p w14:paraId="07C45242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spacing w:val="-6"/>
          <w:szCs w:val="32"/>
        </w:rPr>
      </w:pPr>
      <w:r>
        <w:rPr>
          <w:rFonts w:eastAsia="方正黑体_GBK"/>
          <w:snapToGrid/>
          <w:color w:val="000000"/>
          <w:kern w:val="2"/>
          <w:szCs w:val="32"/>
        </w:rPr>
        <w:t>四、燃气报警控制系统要求</w:t>
      </w:r>
    </w:p>
    <w:p w14:paraId="11946D85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（一）</w:t>
      </w:r>
      <w:r>
        <w:rPr>
          <w:rFonts w:hint="eastAsia"/>
          <w:snapToGrid/>
          <w:color w:val="000000"/>
          <w:kern w:val="2"/>
          <w:szCs w:val="32"/>
        </w:rPr>
        <w:t>安装符合商业用途的</w:t>
      </w:r>
      <w:r>
        <w:rPr>
          <w:snapToGrid/>
          <w:color w:val="000000"/>
          <w:kern w:val="2"/>
          <w:szCs w:val="32"/>
        </w:rPr>
        <w:t>燃气报警控制系统</w:t>
      </w:r>
      <w:r>
        <w:rPr>
          <w:rFonts w:hint="eastAsia"/>
          <w:snapToGrid/>
          <w:color w:val="000000"/>
          <w:kern w:val="2"/>
          <w:szCs w:val="32"/>
        </w:rPr>
        <w:t>，设置不间断电源装置，确保系统24小时不间断工作，并接入有人值守的场所。</w:t>
      </w:r>
    </w:p>
    <w:p w14:paraId="063A3BFF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（二）使用具有3C标识、探测气种与供气类型一致的可燃气体探测器、可燃气体报警控制器与燃气紧急切断阀。</w:t>
      </w:r>
    </w:p>
    <w:p w14:paraId="031C4D5A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（三）</w:t>
      </w:r>
      <w:r>
        <w:rPr>
          <w:rFonts w:hint="eastAsia"/>
          <w:snapToGrid/>
          <w:color w:val="000000"/>
          <w:kern w:val="2"/>
          <w:szCs w:val="32"/>
        </w:rPr>
        <w:t>营业场所范围内</w:t>
      </w:r>
      <w:r>
        <w:rPr>
          <w:snapToGrid/>
          <w:color w:val="000000"/>
          <w:kern w:val="2"/>
          <w:szCs w:val="32"/>
        </w:rPr>
        <w:t>可能散发可燃气体</w:t>
      </w:r>
      <w:r>
        <w:rPr>
          <w:rFonts w:hint="eastAsia"/>
          <w:snapToGrid/>
          <w:color w:val="000000"/>
          <w:kern w:val="2"/>
          <w:szCs w:val="32"/>
        </w:rPr>
        <w:t>、可燃蒸汽</w:t>
      </w:r>
      <w:r>
        <w:rPr>
          <w:snapToGrid/>
          <w:color w:val="000000"/>
          <w:kern w:val="2"/>
          <w:szCs w:val="32"/>
        </w:rPr>
        <w:t>的</w:t>
      </w:r>
      <w:r>
        <w:rPr>
          <w:rFonts w:hint="eastAsia"/>
          <w:snapToGrid/>
          <w:color w:val="000000"/>
          <w:kern w:val="2"/>
          <w:szCs w:val="32"/>
        </w:rPr>
        <w:t>部位应当</w:t>
      </w:r>
      <w:r>
        <w:rPr>
          <w:snapToGrid/>
          <w:color w:val="000000"/>
          <w:kern w:val="2"/>
          <w:szCs w:val="32"/>
        </w:rPr>
        <w:t>设置可燃气体探测</w:t>
      </w:r>
      <w:r>
        <w:rPr>
          <w:rFonts w:hint="eastAsia"/>
          <w:snapToGrid/>
          <w:color w:val="000000"/>
          <w:kern w:val="2"/>
          <w:szCs w:val="32"/>
        </w:rPr>
        <w:t>器</w:t>
      </w:r>
      <w:r>
        <w:rPr>
          <w:snapToGrid/>
          <w:color w:val="000000"/>
          <w:kern w:val="2"/>
          <w:szCs w:val="32"/>
        </w:rPr>
        <w:t>。当检测天然气时，可燃气体探测器与</w:t>
      </w:r>
      <w:r>
        <w:rPr>
          <w:rFonts w:hint="eastAsia"/>
          <w:snapToGrid/>
          <w:color w:val="000000"/>
          <w:kern w:val="2"/>
          <w:szCs w:val="32"/>
        </w:rPr>
        <w:t>燃烧器具</w:t>
      </w:r>
      <w:r>
        <w:rPr>
          <w:snapToGrid/>
          <w:color w:val="000000"/>
          <w:kern w:val="2"/>
          <w:szCs w:val="32"/>
        </w:rPr>
        <w:t>或</w:t>
      </w:r>
      <w:r>
        <w:rPr>
          <w:rFonts w:hint="eastAsia"/>
          <w:snapToGrid/>
          <w:color w:val="000000"/>
          <w:kern w:val="2"/>
          <w:szCs w:val="32"/>
        </w:rPr>
        <w:t>者</w:t>
      </w:r>
      <w:r>
        <w:rPr>
          <w:snapToGrid/>
          <w:color w:val="000000"/>
          <w:kern w:val="2"/>
          <w:szCs w:val="32"/>
        </w:rPr>
        <w:t>阀门的水平距离不得大于8米，安装高度</w:t>
      </w:r>
      <w:r>
        <w:rPr>
          <w:rFonts w:hint="eastAsia"/>
          <w:snapToGrid/>
          <w:color w:val="000000"/>
          <w:kern w:val="2"/>
          <w:szCs w:val="32"/>
        </w:rPr>
        <w:t>应当</w:t>
      </w:r>
      <w:r>
        <w:rPr>
          <w:snapToGrid/>
          <w:color w:val="000000"/>
          <w:kern w:val="2"/>
          <w:szCs w:val="32"/>
        </w:rPr>
        <w:t>距顶棚0.3米以内，且不得设在</w:t>
      </w:r>
      <w:r>
        <w:rPr>
          <w:rFonts w:hint="eastAsia"/>
          <w:snapToGrid/>
          <w:color w:val="000000"/>
          <w:kern w:val="2"/>
          <w:szCs w:val="32"/>
        </w:rPr>
        <w:t>燃烧器具</w:t>
      </w:r>
      <w:r>
        <w:rPr>
          <w:snapToGrid/>
          <w:color w:val="000000"/>
          <w:kern w:val="2"/>
          <w:szCs w:val="32"/>
        </w:rPr>
        <w:t>上方；当检测液化石油气时，可燃气体探测器与</w:t>
      </w:r>
      <w:r>
        <w:rPr>
          <w:rFonts w:hint="eastAsia"/>
          <w:snapToGrid/>
          <w:color w:val="000000"/>
          <w:kern w:val="2"/>
          <w:szCs w:val="32"/>
        </w:rPr>
        <w:t>燃烧器具</w:t>
      </w:r>
      <w:r>
        <w:rPr>
          <w:snapToGrid/>
          <w:color w:val="000000"/>
          <w:kern w:val="2"/>
          <w:szCs w:val="32"/>
        </w:rPr>
        <w:t>或</w:t>
      </w:r>
      <w:r>
        <w:rPr>
          <w:rFonts w:hint="eastAsia"/>
          <w:snapToGrid/>
          <w:color w:val="000000"/>
          <w:kern w:val="2"/>
          <w:szCs w:val="32"/>
        </w:rPr>
        <w:t>者</w:t>
      </w:r>
      <w:r>
        <w:rPr>
          <w:snapToGrid/>
          <w:color w:val="000000"/>
          <w:kern w:val="2"/>
          <w:szCs w:val="32"/>
        </w:rPr>
        <w:t>阀门的水平距离不得大于4米，安装高度</w:t>
      </w:r>
      <w:r>
        <w:rPr>
          <w:rFonts w:hint="eastAsia"/>
          <w:snapToGrid/>
          <w:color w:val="000000"/>
          <w:kern w:val="2"/>
          <w:szCs w:val="32"/>
        </w:rPr>
        <w:t>应当</w:t>
      </w:r>
      <w:r>
        <w:rPr>
          <w:snapToGrid/>
          <w:color w:val="000000"/>
          <w:kern w:val="2"/>
          <w:szCs w:val="32"/>
        </w:rPr>
        <w:t>距地面0.3米以内。</w:t>
      </w:r>
    </w:p>
    <w:p w14:paraId="481344FE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（四）燃气紧急切断阀应</w:t>
      </w:r>
      <w:r>
        <w:rPr>
          <w:rFonts w:hint="eastAsia"/>
          <w:snapToGrid/>
          <w:color w:val="000000"/>
          <w:kern w:val="2"/>
          <w:szCs w:val="32"/>
        </w:rPr>
        <w:t>当</w:t>
      </w:r>
      <w:r>
        <w:rPr>
          <w:snapToGrid/>
          <w:color w:val="000000"/>
          <w:kern w:val="2"/>
          <w:szCs w:val="32"/>
        </w:rPr>
        <w:t>与可燃气体探测器、可燃气体报警控制器联动，具备自动</w:t>
      </w:r>
      <w:r>
        <w:rPr>
          <w:rFonts w:hint="eastAsia"/>
          <w:snapToGrid/>
          <w:color w:val="000000"/>
          <w:kern w:val="2"/>
          <w:szCs w:val="32"/>
        </w:rPr>
        <w:t>切断</w:t>
      </w:r>
      <w:r>
        <w:rPr>
          <w:snapToGrid/>
          <w:color w:val="000000"/>
          <w:kern w:val="2"/>
          <w:szCs w:val="32"/>
        </w:rPr>
        <w:t>的功能</w:t>
      </w:r>
      <w:r>
        <w:rPr>
          <w:rFonts w:hint="eastAsia"/>
          <w:snapToGrid/>
          <w:color w:val="000000"/>
          <w:kern w:val="2"/>
          <w:szCs w:val="32"/>
        </w:rPr>
        <w:t>，</w:t>
      </w:r>
      <w:r>
        <w:rPr>
          <w:snapToGrid/>
          <w:color w:val="000000"/>
          <w:kern w:val="2"/>
          <w:szCs w:val="32"/>
        </w:rPr>
        <w:t>阀</w:t>
      </w:r>
      <w:r>
        <w:rPr>
          <w:rFonts w:hint="eastAsia"/>
          <w:snapToGrid/>
          <w:color w:val="000000"/>
          <w:kern w:val="2"/>
          <w:szCs w:val="32"/>
        </w:rPr>
        <w:t>前</w:t>
      </w:r>
      <w:r>
        <w:rPr>
          <w:snapToGrid/>
          <w:color w:val="000000"/>
          <w:kern w:val="2"/>
          <w:szCs w:val="32"/>
        </w:rPr>
        <w:t>设手动切断阀</w:t>
      </w:r>
      <w:r>
        <w:rPr>
          <w:rFonts w:hint="eastAsia"/>
          <w:snapToGrid/>
          <w:color w:val="000000"/>
          <w:kern w:val="2"/>
          <w:szCs w:val="32"/>
        </w:rPr>
        <w:t>。</w:t>
      </w:r>
      <w:r>
        <w:rPr>
          <w:snapToGrid/>
          <w:color w:val="000000"/>
          <w:kern w:val="2"/>
          <w:szCs w:val="32"/>
        </w:rPr>
        <w:t>使用管道天然气的</w:t>
      </w:r>
      <w:r>
        <w:rPr>
          <w:rFonts w:hint="eastAsia"/>
          <w:snapToGrid/>
          <w:color w:val="000000"/>
          <w:kern w:val="2"/>
          <w:szCs w:val="32"/>
        </w:rPr>
        <w:t>，</w:t>
      </w:r>
      <w:r>
        <w:rPr>
          <w:snapToGrid/>
          <w:color w:val="000000"/>
          <w:kern w:val="2"/>
          <w:szCs w:val="32"/>
        </w:rPr>
        <w:t>应</w:t>
      </w:r>
      <w:r>
        <w:rPr>
          <w:rFonts w:hint="eastAsia"/>
          <w:snapToGrid/>
          <w:color w:val="000000"/>
          <w:kern w:val="2"/>
          <w:szCs w:val="32"/>
        </w:rPr>
        <w:t>当</w:t>
      </w:r>
      <w:r>
        <w:rPr>
          <w:snapToGrid/>
          <w:color w:val="000000"/>
          <w:kern w:val="2"/>
          <w:szCs w:val="32"/>
        </w:rPr>
        <w:t>设置在用气场所的燃气入口管、干管或</w:t>
      </w:r>
      <w:r>
        <w:rPr>
          <w:rFonts w:hint="eastAsia"/>
          <w:snapToGrid/>
          <w:color w:val="000000"/>
          <w:kern w:val="2"/>
          <w:szCs w:val="32"/>
        </w:rPr>
        <w:t>者</w:t>
      </w:r>
      <w:r>
        <w:rPr>
          <w:snapToGrid/>
          <w:color w:val="000000"/>
          <w:kern w:val="2"/>
          <w:szCs w:val="32"/>
        </w:rPr>
        <w:t>总管上</w:t>
      </w:r>
      <w:r>
        <w:rPr>
          <w:rFonts w:hint="eastAsia"/>
          <w:snapToGrid/>
          <w:color w:val="000000"/>
          <w:kern w:val="2"/>
          <w:szCs w:val="32"/>
        </w:rPr>
        <w:t>；</w:t>
      </w:r>
      <w:r>
        <w:rPr>
          <w:snapToGrid/>
          <w:color w:val="000000"/>
          <w:kern w:val="2"/>
          <w:szCs w:val="32"/>
        </w:rPr>
        <w:t>使用瓶装液化石油气的</w:t>
      </w:r>
      <w:r>
        <w:rPr>
          <w:rFonts w:hint="eastAsia"/>
          <w:snapToGrid/>
          <w:color w:val="000000"/>
          <w:kern w:val="2"/>
          <w:szCs w:val="32"/>
        </w:rPr>
        <w:t>，</w:t>
      </w:r>
      <w:r>
        <w:rPr>
          <w:snapToGrid/>
          <w:color w:val="000000"/>
          <w:kern w:val="2"/>
          <w:szCs w:val="32"/>
        </w:rPr>
        <w:t>宜设置在气瓶出口处。燃气紧急切断阀切断燃气后，</w:t>
      </w:r>
      <w:r>
        <w:rPr>
          <w:rFonts w:hint="eastAsia"/>
          <w:snapToGrid/>
          <w:color w:val="000000"/>
          <w:kern w:val="2"/>
          <w:szCs w:val="32"/>
        </w:rPr>
        <w:t>宜现场人工开启</w:t>
      </w:r>
      <w:r>
        <w:rPr>
          <w:snapToGrid/>
          <w:color w:val="000000"/>
          <w:kern w:val="2"/>
          <w:szCs w:val="32"/>
        </w:rPr>
        <w:t>。</w:t>
      </w:r>
    </w:p>
    <w:p w14:paraId="2154FCD0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rFonts w:hint="eastAsia"/>
          <w:snapToGrid/>
          <w:color w:val="000000"/>
          <w:kern w:val="2"/>
          <w:szCs w:val="32"/>
        </w:rPr>
        <w:t>（五）对</w:t>
      </w:r>
      <w:r>
        <w:rPr>
          <w:snapToGrid/>
          <w:color w:val="000000"/>
          <w:kern w:val="2"/>
          <w:szCs w:val="32"/>
        </w:rPr>
        <w:t>燃气报警控制系统</w:t>
      </w:r>
      <w:r>
        <w:rPr>
          <w:rFonts w:hint="eastAsia"/>
          <w:snapToGrid/>
          <w:color w:val="000000"/>
          <w:kern w:val="2"/>
          <w:szCs w:val="32"/>
        </w:rPr>
        <w:t>进行经常性维护、保养与定期检测，并作好记录，由相关人员签字，及时更换发生故障无法维修或者</w:t>
      </w:r>
      <w:r>
        <w:rPr>
          <w:snapToGrid/>
          <w:color w:val="000000"/>
          <w:kern w:val="2"/>
          <w:szCs w:val="32"/>
        </w:rPr>
        <w:t>使用年限已届满</w:t>
      </w:r>
      <w:r>
        <w:rPr>
          <w:rFonts w:hint="eastAsia"/>
          <w:snapToGrid/>
          <w:color w:val="000000"/>
          <w:kern w:val="2"/>
          <w:szCs w:val="32"/>
        </w:rPr>
        <w:t>的</w:t>
      </w:r>
      <w:r>
        <w:rPr>
          <w:snapToGrid/>
          <w:color w:val="000000"/>
          <w:kern w:val="2"/>
          <w:szCs w:val="32"/>
        </w:rPr>
        <w:t>燃气报警控制系统</w:t>
      </w:r>
      <w:r>
        <w:rPr>
          <w:rFonts w:hint="eastAsia"/>
          <w:snapToGrid/>
          <w:color w:val="000000"/>
          <w:kern w:val="2"/>
          <w:szCs w:val="32"/>
        </w:rPr>
        <w:t>。</w:t>
      </w:r>
    </w:p>
    <w:p w14:paraId="54738869">
      <w:pPr>
        <w:widowControl/>
        <w:autoSpaceDE/>
        <w:autoSpaceDN/>
        <w:snapToGrid/>
        <w:spacing w:line="590" w:lineRule="exact"/>
        <w:ind w:firstLine="632" w:firstLineChars="200"/>
        <w:rPr>
          <w:rFonts w:eastAsia="方正黑体_GBK"/>
          <w:snapToGrid/>
          <w:spacing w:val="-6"/>
          <w:szCs w:val="32"/>
        </w:rPr>
      </w:pPr>
      <w:r>
        <w:rPr>
          <w:rFonts w:eastAsia="方正黑体_GBK"/>
          <w:snapToGrid/>
          <w:color w:val="000000"/>
          <w:kern w:val="2"/>
          <w:szCs w:val="32"/>
        </w:rPr>
        <w:t>五、用气操作要求</w:t>
      </w:r>
    </w:p>
    <w:p w14:paraId="6F44FD9B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（一）认真做好点火前和用气后检查</w:t>
      </w:r>
    </w:p>
    <w:p w14:paraId="44C21EDE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每次点火前要先确认用气场所无燃气臭味、燃气报警系统无报警，再开启排烟、通风等电器设施；使用时保持空气流通，不要离人；使用后先关总阀，待管道内余气用尽后关闭用气设备控制阀；每天营业结束前要指定专人检查总阀和</w:t>
      </w:r>
      <w:r>
        <w:rPr>
          <w:rFonts w:hint="eastAsia"/>
          <w:snapToGrid/>
          <w:color w:val="000000"/>
          <w:kern w:val="2"/>
          <w:szCs w:val="32"/>
        </w:rPr>
        <w:t>燃烧器具</w:t>
      </w:r>
      <w:r>
        <w:rPr>
          <w:snapToGrid/>
          <w:color w:val="000000"/>
          <w:kern w:val="2"/>
          <w:szCs w:val="32"/>
        </w:rPr>
        <w:t>开关是否关闭，做到人走气断，严禁在夜间无人的情况下用气。</w:t>
      </w:r>
    </w:p>
    <w:p w14:paraId="6626F25A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（二）严格遵守禁止行为规定</w:t>
      </w:r>
    </w:p>
    <w:p w14:paraId="7F2C6060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1.禁止在人员居住和休息的房间</w:t>
      </w:r>
      <w:r>
        <w:rPr>
          <w:rFonts w:hint="eastAsia"/>
          <w:snapToGrid/>
          <w:color w:val="000000"/>
          <w:kern w:val="2"/>
          <w:szCs w:val="32"/>
        </w:rPr>
        <w:t>与</w:t>
      </w:r>
      <w:r>
        <w:rPr>
          <w:snapToGrid/>
          <w:color w:val="000000"/>
          <w:kern w:val="2"/>
          <w:szCs w:val="32"/>
        </w:rPr>
        <w:t>建筑的避难场所等不具备安全条件的场所安装燃气设施和使用、储存燃气；禁止在同一</w:t>
      </w:r>
      <w:r>
        <w:rPr>
          <w:rFonts w:hint="eastAsia"/>
          <w:snapToGrid/>
          <w:color w:val="000000"/>
          <w:kern w:val="2"/>
          <w:szCs w:val="32"/>
        </w:rPr>
        <w:t>房间</w:t>
      </w:r>
      <w:r>
        <w:rPr>
          <w:snapToGrid/>
          <w:color w:val="000000"/>
          <w:kern w:val="2"/>
          <w:szCs w:val="32"/>
        </w:rPr>
        <w:t>内同时使用两种</w:t>
      </w:r>
      <w:r>
        <w:rPr>
          <w:rFonts w:hint="eastAsia"/>
          <w:snapToGrid/>
          <w:color w:val="000000"/>
          <w:kern w:val="2"/>
          <w:szCs w:val="32"/>
        </w:rPr>
        <w:t>以及</w:t>
      </w:r>
      <w:r>
        <w:rPr>
          <w:snapToGrid/>
          <w:color w:val="000000"/>
          <w:kern w:val="2"/>
          <w:szCs w:val="32"/>
        </w:rPr>
        <w:t>以上气源或</w:t>
      </w:r>
      <w:r>
        <w:rPr>
          <w:rFonts w:hint="eastAsia"/>
          <w:snapToGrid/>
          <w:color w:val="000000"/>
          <w:kern w:val="2"/>
          <w:szCs w:val="32"/>
        </w:rPr>
        <w:t>者</w:t>
      </w:r>
      <w:r>
        <w:rPr>
          <w:snapToGrid/>
          <w:color w:val="000000"/>
          <w:kern w:val="2"/>
          <w:szCs w:val="32"/>
        </w:rPr>
        <w:t>在用气房间内同时使用和存放工业丙烷、醇基燃料、生物质燃油等其他燃料；禁止在大中型商店建筑、高层建筑、地下室、半地下室使用</w:t>
      </w:r>
      <w:r>
        <w:rPr>
          <w:rFonts w:hint="eastAsia"/>
          <w:snapToGrid/>
          <w:color w:val="000000"/>
          <w:kern w:val="2"/>
          <w:szCs w:val="32"/>
        </w:rPr>
        <w:t>瓶装</w:t>
      </w:r>
      <w:r>
        <w:rPr>
          <w:snapToGrid/>
          <w:color w:val="000000"/>
          <w:kern w:val="2"/>
          <w:szCs w:val="32"/>
        </w:rPr>
        <w:t>液化石油气。</w:t>
      </w:r>
    </w:p>
    <w:p w14:paraId="647A427A">
      <w:pPr>
        <w:widowControl/>
        <w:autoSpaceDE/>
        <w:autoSpaceDN/>
        <w:snapToGrid/>
        <w:spacing w:line="590" w:lineRule="exact"/>
        <w:ind w:firstLine="632" w:firstLineChars="200"/>
        <w:jc w:val="left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2.</w:t>
      </w:r>
      <w:r>
        <w:rPr>
          <w:rFonts w:hint="eastAsia"/>
          <w:snapToGrid/>
          <w:color w:val="000000"/>
          <w:kern w:val="2"/>
          <w:szCs w:val="32"/>
        </w:rPr>
        <w:t>禁止将瓶装液化石油气与易燃易爆物品或者其他化学危险物品混放；禁止使用气液两相瓶；禁止在室内用餐场所放置气瓶。</w:t>
      </w:r>
    </w:p>
    <w:p w14:paraId="4155290C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3.禁止敲打、倒置或</w:t>
      </w:r>
      <w:r>
        <w:rPr>
          <w:rFonts w:hint="eastAsia"/>
          <w:snapToGrid/>
          <w:color w:val="000000"/>
          <w:kern w:val="2"/>
          <w:szCs w:val="32"/>
        </w:rPr>
        <w:t>者</w:t>
      </w:r>
      <w:r>
        <w:rPr>
          <w:snapToGrid/>
          <w:color w:val="000000"/>
          <w:kern w:val="2"/>
          <w:szCs w:val="32"/>
        </w:rPr>
        <w:t>碰撞气瓶；禁止倾倒残液或</w:t>
      </w:r>
      <w:r>
        <w:rPr>
          <w:rFonts w:hint="eastAsia"/>
          <w:snapToGrid/>
          <w:color w:val="000000"/>
          <w:kern w:val="2"/>
          <w:szCs w:val="32"/>
        </w:rPr>
        <w:t>者</w:t>
      </w:r>
      <w:r>
        <w:rPr>
          <w:snapToGrid/>
          <w:color w:val="000000"/>
          <w:kern w:val="2"/>
          <w:szCs w:val="32"/>
        </w:rPr>
        <w:t>私自灌气；禁止使用</w:t>
      </w:r>
      <w:r>
        <w:rPr>
          <w:rFonts w:hint="eastAsia"/>
          <w:snapToGrid/>
          <w:color w:val="000000"/>
          <w:kern w:val="2"/>
          <w:szCs w:val="32"/>
        </w:rPr>
        <w:t>存在</w:t>
      </w:r>
      <w:r>
        <w:rPr>
          <w:snapToGrid/>
          <w:color w:val="000000"/>
          <w:kern w:val="2"/>
          <w:szCs w:val="32"/>
        </w:rPr>
        <w:t>超量灌装、非法制造、非法改装</w:t>
      </w:r>
      <w:r>
        <w:rPr>
          <w:rFonts w:hint="eastAsia"/>
          <w:snapToGrid/>
          <w:color w:val="000000"/>
          <w:kern w:val="2"/>
          <w:szCs w:val="32"/>
        </w:rPr>
        <w:t>、</w:t>
      </w:r>
      <w:r>
        <w:rPr>
          <w:snapToGrid/>
          <w:color w:val="000000"/>
          <w:kern w:val="2"/>
          <w:szCs w:val="32"/>
        </w:rPr>
        <w:t>报废</w:t>
      </w:r>
      <w:r>
        <w:rPr>
          <w:rFonts w:hint="eastAsia"/>
          <w:snapToGrid/>
          <w:color w:val="000000"/>
          <w:kern w:val="2"/>
          <w:szCs w:val="32"/>
        </w:rPr>
        <w:t>、</w:t>
      </w:r>
      <w:r>
        <w:rPr>
          <w:snapToGrid/>
          <w:color w:val="000000"/>
          <w:kern w:val="2"/>
          <w:szCs w:val="32"/>
        </w:rPr>
        <w:t>超期限未检验或者检验不合格、不符合安全技术规范、无气瓶信息标志或者信息标志模糊不清</w:t>
      </w:r>
      <w:r>
        <w:rPr>
          <w:rFonts w:hint="eastAsia"/>
          <w:snapToGrid/>
          <w:color w:val="000000"/>
          <w:kern w:val="2"/>
          <w:szCs w:val="32"/>
        </w:rPr>
        <w:t>等情况的</w:t>
      </w:r>
      <w:r>
        <w:rPr>
          <w:snapToGrid/>
          <w:color w:val="000000"/>
          <w:kern w:val="2"/>
          <w:szCs w:val="32"/>
        </w:rPr>
        <w:t>气瓶；禁止购买、使用无燃气经营许可的单位或</w:t>
      </w:r>
      <w:r>
        <w:rPr>
          <w:rFonts w:hint="eastAsia"/>
          <w:snapToGrid/>
          <w:color w:val="000000"/>
          <w:kern w:val="2"/>
          <w:szCs w:val="32"/>
        </w:rPr>
        <w:t>者</w:t>
      </w:r>
      <w:r>
        <w:rPr>
          <w:snapToGrid/>
          <w:color w:val="000000"/>
          <w:kern w:val="2"/>
          <w:szCs w:val="32"/>
        </w:rPr>
        <w:t>个人出售的瓶装液化石油气。</w:t>
      </w:r>
    </w:p>
    <w:p w14:paraId="7B148C52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4.禁止将燃气管道设置在易燃易爆</w:t>
      </w:r>
      <w:r>
        <w:rPr>
          <w:rFonts w:hint="eastAsia"/>
          <w:snapToGrid/>
          <w:color w:val="000000"/>
          <w:kern w:val="2"/>
          <w:szCs w:val="32"/>
        </w:rPr>
        <w:t>物品</w:t>
      </w:r>
      <w:r>
        <w:rPr>
          <w:snapToGrid/>
          <w:color w:val="000000"/>
          <w:kern w:val="2"/>
          <w:szCs w:val="32"/>
        </w:rPr>
        <w:t>的仓库、有腐蚀性介质等场所和电线（缆）、供暖、污水等沟槽</w:t>
      </w:r>
      <w:r>
        <w:rPr>
          <w:rFonts w:hint="eastAsia"/>
          <w:snapToGrid/>
          <w:color w:val="000000"/>
          <w:kern w:val="2"/>
          <w:szCs w:val="32"/>
        </w:rPr>
        <w:t>以及</w:t>
      </w:r>
      <w:r>
        <w:rPr>
          <w:snapToGrid/>
          <w:color w:val="000000"/>
          <w:kern w:val="2"/>
          <w:szCs w:val="32"/>
        </w:rPr>
        <w:t>烟道、进风道、垃圾道等地方。</w:t>
      </w:r>
    </w:p>
    <w:p w14:paraId="5E581342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5.禁止使用年限低于</w:t>
      </w:r>
      <w:r>
        <w:rPr>
          <w:rFonts w:hint="eastAsia"/>
          <w:snapToGrid/>
          <w:color w:val="000000"/>
          <w:kern w:val="2"/>
          <w:szCs w:val="32"/>
        </w:rPr>
        <w:t>燃烧器具</w:t>
      </w:r>
      <w:r>
        <w:rPr>
          <w:snapToGrid/>
          <w:color w:val="000000"/>
          <w:kern w:val="2"/>
          <w:szCs w:val="32"/>
        </w:rPr>
        <w:t>判废年限的软管</w:t>
      </w:r>
      <w:r>
        <w:rPr>
          <w:rFonts w:hint="eastAsia"/>
          <w:snapToGrid/>
          <w:color w:val="000000"/>
          <w:kern w:val="2"/>
          <w:szCs w:val="32"/>
        </w:rPr>
        <w:t>、</w:t>
      </w:r>
      <w:r>
        <w:rPr>
          <w:snapToGrid/>
          <w:color w:val="000000"/>
          <w:kern w:val="2"/>
          <w:szCs w:val="32"/>
        </w:rPr>
        <w:t>可调节出口压力的瓶装液化石油气调压器。</w:t>
      </w:r>
    </w:p>
    <w:p w14:paraId="07386EF8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rFonts w:hint="eastAsia"/>
          <w:snapToGrid/>
          <w:color w:val="000000"/>
          <w:kern w:val="2"/>
          <w:szCs w:val="32"/>
        </w:rPr>
        <w:t>6</w:t>
      </w:r>
      <w:r>
        <w:rPr>
          <w:snapToGrid/>
          <w:color w:val="000000"/>
          <w:kern w:val="2"/>
          <w:szCs w:val="32"/>
        </w:rPr>
        <w:t>.禁止封闭、遮挡可燃气体探测器或</w:t>
      </w:r>
      <w:r>
        <w:rPr>
          <w:rFonts w:hint="eastAsia"/>
          <w:snapToGrid/>
          <w:color w:val="000000"/>
          <w:kern w:val="2"/>
          <w:szCs w:val="32"/>
        </w:rPr>
        <w:t>者</w:t>
      </w:r>
      <w:r>
        <w:rPr>
          <w:snapToGrid/>
          <w:color w:val="000000"/>
          <w:kern w:val="2"/>
          <w:szCs w:val="32"/>
        </w:rPr>
        <w:t>切断电源。</w:t>
      </w:r>
    </w:p>
    <w:p w14:paraId="1AD85E83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rFonts w:hint="eastAsia"/>
          <w:snapToGrid/>
          <w:color w:val="000000"/>
          <w:kern w:val="2"/>
          <w:szCs w:val="32"/>
        </w:rPr>
        <w:t>7.</w:t>
      </w:r>
      <w:r>
        <w:rPr>
          <w:snapToGrid/>
          <w:color w:val="000000"/>
          <w:kern w:val="2"/>
          <w:szCs w:val="32"/>
        </w:rPr>
        <w:t>禁止使用燃气明火取暖；禁止使用明火查漏。</w:t>
      </w:r>
    </w:p>
    <w:p w14:paraId="14452A11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（三）定期开展安全</w:t>
      </w:r>
      <w:r>
        <w:rPr>
          <w:rFonts w:hint="eastAsia"/>
          <w:snapToGrid/>
          <w:color w:val="000000"/>
          <w:kern w:val="2"/>
          <w:szCs w:val="32"/>
        </w:rPr>
        <w:t>自</w:t>
      </w:r>
      <w:r>
        <w:rPr>
          <w:snapToGrid/>
          <w:color w:val="000000"/>
          <w:kern w:val="2"/>
          <w:szCs w:val="32"/>
        </w:rPr>
        <w:t>查</w:t>
      </w:r>
    </w:p>
    <w:p w14:paraId="02376268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1.</w:t>
      </w:r>
      <w:r>
        <w:rPr>
          <w:rFonts w:hint="eastAsia"/>
          <w:snapToGrid/>
          <w:color w:val="000000"/>
          <w:kern w:val="2"/>
          <w:szCs w:val="32"/>
        </w:rPr>
        <w:t>检查</w:t>
      </w:r>
      <w:r>
        <w:rPr>
          <w:snapToGrid/>
          <w:color w:val="000000"/>
          <w:kern w:val="2"/>
          <w:szCs w:val="32"/>
        </w:rPr>
        <w:t>气瓶、</w:t>
      </w:r>
      <w:r>
        <w:rPr>
          <w:rFonts w:hint="eastAsia"/>
          <w:snapToGrid/>
          <w:color w:val="000000"/>
          <w:kern w:val="2"/>
          <w:szCs w:val="32"/>
        </w:rPr>
        <w:t>燃烧器具</w:t>
      </w:r>
      <w:r>
        <w:rPr>
          <w:snapToGrid/>
          <w:color w:val="000000"/>
          <w:kern w:val="2"/>
          <w:szCs w:val="32"/>
        </w:rPr>
        <w:t>、管道、阀门是否完好，接头是否连接牢固无漏气。</w:t>
      </w:r>
    </w:p>
    <w:p w14:paraId="21C6DD0A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2.</w:t>
      </w:r>
      <w:r>
        <w:rPr>
          <w:rFonts w:hint="eastAsia"/>
          <w:snapToGrid/>
          <w:color w:val="000000"/>
          <w:kern w:val="2"/>
          <w:szCs w:val="32"/>
        </w:rPr>
        <w:t>检查</w:t>
      </w:r>
      <w:r>
        <w:rPr>
          <w:snapToGrid/>
          <w:color w:val="000000"/>
          <w:kern w:val="2"/>
          <w:szCs w:val="32"/>
        </w:rPr>
        <w:t>燃气使用场所是否保持通风良好，排烟装置与烟道是否完好，烟气是否有效排至室外。排烟管道与竖向排风管连接的支管处是否正确设置防火阀</w:t>
      </w:r>
      <w:r>
        <w:rPr>
          <w:rFonts w:hint="eastAsia"/>
          <w:snapToGrid/>
          <w:color w:val="000000"/>
          <w:kern w:val="2"/>
          <w:szCs w:val="32"/>
        </w:rPr>
        <w:t>，</w:t>
      </w:r>
      <w:r>
        <w:rPr>
          <w:snapToGrid/>
          <w:color w:val="000000"/>
          <w:kern w:val="2"/>
          <w:szCs w:val="32"/>
        </w:rPr>
        <w:t>排烟管道是否定期清洗</w:t>
      </w:r>
      <w:r>
        <w:rPr>
          <w:rFonts w:hint="eastAsia"/>
          <w:snapToGrid/>
          <w:color w:val="000000"/>
          <w:kern w:val="2"/>
          <w:szCs w:val="32"/>
        </w:rPr>
        <w:t>。</w:t>
      </w:r>
    </w:p>
    <w:p w14:paraId="651A9762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3.</w:t>
      </w:r>
      <w:r>
        <w:rPr>
          <w:rFonts w:hint="eastAsia"/>
          <w:snapToGrid/>
          <w:color w:val="000000"/>
          <w:kern w:val="2"/>
          <w:szCs w:val="32"/>
        </w:rPr>
        <w:t>检查</w:t>
      </w:r>
      <w:r>
        <w:rPr>
          <w:snapToGrid/>
          <w:color w:val="000000"/>
          <w:kern w:val="2"/>
          <w:szCs w:val="32"/>
        </w:rPr>
        <w:t>气瓶数量</w:t>
      </w:r>
      <w:r>
        <w:rPr>
          <w:rFonts w:hint="eastAsia"/>
          <w:snapToGrid/>
          <w:color w:val="000000"/>
          <w:kern w:val="2"/>
          <w:szCs w:val="32"/>
        </w:rPr>
        <w:t>以及</w:t>
      </w:r>
      <w:r>
        <w:rPr>
          <w:snapToGrid/>
          <w:color w:val="000000"/>
          <w:kern w:val="2"/>
          <w:szCs w:val="32"/>
        </w:rPr>
        <w:t>摆放位置是否符合安全要求。</w:t>
      </w:r>
    </w:p>
    <w:p w14:paraId="482E77C6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4.</w:t>
      </w:r>
      <w:r>
        <w:rPr>
          <w:rFonts w:hint="eastAsia"/>
          <w:snapToGrid/>
          <w:color w:val="000000"/>
          <w:kern w:val="2"/>
          <w:szCs w:val="32"/>
        </w:rPr>
        <w:t>检查</w:t>
      </w:r>
      <w:r>
        <w:rPr>
          <w:snapToGrid/>
          <w:color w:val="000000"/>
          <w:kern w:val="2"/>
          <w:szCs w:val="32"/>
        </w:rPr>
        <w:t>消防器材是否按规范配置齐全且完好有效；消防通道是否畅通，安全警示标志是否醒目。</w:t>
      </w:r>
    </w:p>
    <w:p w14:paraId="39B5B35B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5.</w:t>
      </w:r>
      <w:r>
        <w:rPr>
          <w:rFonts w:hint="eastAsia"/>
          <w:snapToGrid/>
          <w:color w:val="000000"/>
          <w:kern w:val="2"/>
          <w:szCs w:val="32"/>
        </w:rPr>
        <w:t>检查</w:t>
      </w:r>
      <w:r>
        <w:rPr>
          <w:snapToGrid/>
          <w:color w:val="000000"/>
          <w:kern w:val="2"/>
          <w:szCs w:val="32"/>
        </w:rPr>
        <w:t>燃气报警控制系统是否通电且无故障，可燃气体探测器是否被封闭、遮挡，是否与燃气紧急切断阀联动。</w:t>
      </w:r>
    </w:p>
    <w:p w14:paraId="0AAE8E64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6.</w:t>
      </w:r>
      <w:r>
        <w:rPr>
          <w:rFonts w:hint="eastAsia"/>
          <w:snapToGrid/>
          <w:color w:val="000000"/>
          <w:kern w:val="2"/>
          <w:szCs w:val="32"/>
        </w:rPr>
        <w:t>检查</w:t>
      </w:r>
      <w:r>
        <w:rPr>
          <w:snapToGrid/>
          <w:color w:val="000000"/>
          <w:kern w:val="2"/>
          <w:szCs w:val="32"/>
        </w:rPr>
        <w:t>未使用燃气时总阀是否处于关闭状态。</w:t>
      </w:r>
    </w:p>
    <w:p w14:paraId="4556D327">
      <w:pPr>
        <w:widowControl/>
        <w:autoSpaceDE/>
        <w:autoSpaceDN/>
        <w:snapToGrid/>
        <w:spacing w:line="590" w:lineRule="exact"/>
        <w:ind w:firstLine="632" w:firstLineChars="200"/>
        <w:rPr>
          <w:snapToGrid/>
          <w:color w:val="000000"/>
          <w:kern w:val="2"/>
          <w:szCs w:val="32"/>
        </w:rPr>
      </w:pPr>
      <w:r>
        <w:rPr>
          <w:snapToGrid/>
          <w:color w:val="000000"/>
          <w:kern w:val="2"/>
          <w:szCs w:val="32"/>
        </w:rPr>
        <w:t>（四）正确处置紧急情况</w:t>
      </w:r>
    </w:p>
    <w:p w14:paraId="52A5B32E">
      <w:pPr>
        <w:widowControl/>
        <w:autoSpaceDE/>
        <w:autoSpaceDN/>
        <w:snapToGrid/>
        <w:spacing w:line="590" w:lineRule="exact"/>
        <w:ind w:firstLine="632" w:firstLineChars="200"/>
        <w:rPr>
          <w:sz w:val="28"/>
          <w:szCs w:val="28"/>
        </w:rPr>
      </w:pPr>
      <w:r>
        <w:rPr>
          <w:snapToGrid/>
          <w:color w:val="000000"/>
          <w:kern w:val="2"/>
          <w:szCs w:val="32"/>
        </w:rPr>
        <w:t>遇到燃气泄漏</w:t>
      </w:r>
      <w:r>
        <w:rPr>
          <w:rFonts w:hint="eastAsia"/>
          <w:snapToGrid/>
          <w:color w:val="000000"/>
          <w:kern w:val="2"/>
          <w:szCs w:val="32"/>
        </w:rPr>
        <w:t>、</w:t>
      </w:r>
      <w:r>
        <w:rPr>
          <w:snapToGrid/>
          <w:color w:val="000000"/>
          <w:kern w:val="2"/>
          <w:szCs w:val="32"/>
        </w:rPr>
        <w:t>燃气火灾</w:t>
      </w:r>
      <w:r>
        <w:rPr>
          <w:rFonts w:hint="eastAsia"/>
          <w:snapToGrid/>
          <w:color w:val="000000"/>
          <w:kern w:val="2"/>
          <w:szCs w:val="32"/>
        </w:rPr>
        <w:t>、</w:t>
      </w:r>
      <w:r>
        <w:rPr>
          <w:snapToGrid/>
          <w:color w:val="000000"/>
          <w:kern w:val="2"/>
          <w:szCs w:val="32"/>
        </w:rPr>
        <w:t>燃气爆炸</w:t>
      </w:r>
      <w:r>
        <w:rPr>
          <w:rFonts w:hint="eastAsia"/>
          <w:snapToGrid/>
          <w:color w:val="000000"/>
          <w:kern w:val="2"/>
          <w:szCs w:val="32"/>
        </w:rPr>
        <w:t>、燃气或者</w:t>
      </w:r>
      <w:r>
        <w:rPr>
          <w:snapToGrid/>
          <w:color w:val="000000"/>
          <w:kern w:val="2"/>
          <w:szCs w:val="32"/>
        </w:rPr>
        <w:t>一氧化碳</w:t>
      </w:r>
      <w:r>
        <w:rPr>
          <w:rFonts w:hint="eastAsia"/>
          <w:snapToGrid/>
          <w:color w:val="000000"/>
          <w:kern w:val="2"/>
          <w:szCs w:val="32"/>
        </w:rPr>
        <w:t>等中毒</w:t>
      </w:r>
      <w:r>
        <w:rPr>
          <w:snapToGrid/>
          <w:color w:val="000000"/>
          <w:kern w:val="2"/>
          <w:szCs w:val="32"/>
        </w:rPr>
        <w:t>紧急情况，应</w:t>
      </w:r>
      <w:r>
        <w:rPr>
          <w:rFonts w:hint="eastAsia"/>
          <w:snapToGrid/>
          <w:color w:val="000000"/>
          <w:kern w:val="2"/>
          <w:szCs w:val="32"/>
        </w:rPr>
        <w:t>当</w:t>
      </w:r>
      <w:r>
        <w:rPr>
          <w:snapToGrid/>
          <w:color w:val="000000"/>
          <w:kern w:val="2"/>
          <w:szCs w:val="32"/>
        </w:rPr>
        <w:t>以保护人的生命健康为首要目标，保持冷静并迅速采取正确措施。严禁在</w:t>
      </w:r>
      <w:r>
        <w:rPr>
          <w:rFonts w:hint="eastAsia"/>
          <w:snapToGrid/>
          <w:color w:val="000000"/>
          <w:kern w:val="2"/>
          <w:szCs w:val="32"/>
        </w:rPr>
        <w:t>燃气泄漏</w:t>
      </w:r>
      <w:r>
        <w:rPr>
          <w:snapToGrid/>
          <w:color w:val="000000"/>
          <w:kern w:val="2"/>
          <w:szCs w:val="32"/>
        </w:rPr>
        <w:t>区域拨打电话，严禁触动电灯、手电、排气扇、油烟机等电器开关。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814" w:right="1531" w:bottom="1985" w:left="1531" w:header="720" w:footer="1474" w:gutter="0"/>
      <w:pgNumType w:start="1"/>
      <w:cols w:space="720" w:num="1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79D2E36F-0645-4C27-9212-BE3E10A94A1A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3B361C4-940C-4DCC-9989-C1075C3FD494}"/>
  </w:font>
  <w:font w:name="汉鼎简大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8D0E18">
    <w:pPr>
      <w:pStyle w:val="8"/>
      <w:ind w:left="320" w:leftChars="100" w:right="320" w:rightChars="100"/>
      <w:jc w:val="right"/>
    </w:pPr>
    <w:r>
      <w:rPr>
        <w:rFonts w:hint="eastAsia"/>
      </w:rPr>
      <w:t xml:space="preserve">—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rFonts w:hint="eastAsia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C64F1">
    <w:pPr>
      <w:pStyle w:val="8"/>
      <w:ind w:left="320" w:leftChars="100" w:right="320" w:rightChars="100"/>
      <w:jc w:val="both"/>
    </w:pPr>
    <w:r>
      <w:rPr>
        <w:rFonts w:hint="eastAsia"/>
      </w:rPr>
      <w:t xml:space="preserve">—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rPr>
        <w:rFonts w:hint="eastAsia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4A75F">
    <w:pPr>
      <w:pStyle w:val="21"/>
      <w:spacing w:line="120" w:lineRule="exact"/>
      <w:ind w:left="0" w:right="0"/>
      <w:rPr>
        <w:rFonts w:hint="eastAsia"/>
        <w:color w:val="FFFFF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468401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69F1B">
    <w:pPr>
      <w:pStyle w:val="9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CB503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FD599A"/>
    <w:multiLevelType w:val="multilevel"/>
    <w:tmpl w:val="36FD599A"/>
    <w:lvl w:ilvl="0" w:tentative="0">
      <w:start w:val="1"/>
      <w:numFmt w:val="chineseCountingThousand"/>
      <w:pStyle w:val="13"/>
      <w:lvlText w:val="%1、"/>
      <w:lvlJc w:val="left"/>
      <w:pPr>
        <w:ind w:left="108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5"/>
  <w:evenAndOddHeaders w:val="1"/>
  <w:drawingGridHorizontalSpacing w:val="315"/>
  <w:drawingGridVerticalSpacing w:val="295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DFFFD8E9"/>
    <w:rsid w:val="000178A3"/>
    <w:rsid w:val="00022798"/>
    <w:rsid w:val="000266DD"/>
    <w:rsid w:val="0002749C"/>
    <w:rsid w:val="0003280D"/>
    <w:rsid w:val="000457DA"/>
    <w:rsid w:val="00046455"/>
    <w:rsid w:val="000560D9"/>
    <w:rsid w:val="00060092"/>
    <w:rsid w:val="000779C9"/>
    <w:rsid w:val="00097DF2"/>
    <w:rsid w:val="000A2971"/>
    <w:rsid w:val="000A3F32"/>
    <w:rsid w:val="000D498C"/>
    <w:rsid w:val="000D5C2D"/>
    <w:rsid w:val="000E2DCC"/>
    <w:rsid w:val="000F017F"/>
    <w:rsid w:val="00103016"/>
    <w:rsid w:val="001073FF"/>
    <w:rsid w:val="0011266F"/>
    <w:rsid w:val="00113D23"/>
    <w:rsid w:val="00147532"/>
    <w:rsid w:val="001A4934"/>
    <w:rsid w:val="001A54AB"/>
    <w:rsid w:val="001B6A7F"/>
    <w:rsid w:val="001B7991"/>
    <w:rsid w:val="001D623C"/>
    <w:rsid w:val="001D62F2"/>
    <w:rsid w:val="001E34B1"/>
    <w:rsid w:val="001E69F8"/>
    <w:rsid w:val="002034C2"/>
    <w:rsid w:val="002117C0"/>
    <w:rsid w:val="00221179"/>
    <w:rsid w:val="00230CF1"/>
    <w:rsid w:val="00230F62"/>
    <w:rsid w:val="0023308F"/>
    <w:rsid w:val="002351BA"/>
    <w:rsid w:val="002360B6"/>
    <w:rsid w:val="002479D8"/>
    <w:rsid w:val="002617A2"/>
    <w:rsid w:val="00263754"/>
    <w:rsid w:val="00265D5A"/>
    <w:rsid w:val="00267A3E"/>
    <w:rsid w:val="002A1DC1"/>
    <w:rsid w:val="002A330A"/>
    <w:rsid w:val="002A65AC"/>
    <w:rsid w:val="002B4D3D"/>
    <w:rsid w:val="002B73F8"/>
    <w:rsid w:val="002B7C25"/>
    <w:rsid w:val="002C62FE"/>
    <w:rsid w:val="002D795A"/>
    <w:rsid w:val="002E07E2"/>
    <w:rsid w:val="003028F8"/>
    <w:rsid w:val="00304A51"/>
    <w:rsid w:val="00305CEE"/>
    <w:rsid w:val="00306236"/>
    <w:rsid w:val="00310E3D"/>
    <w:rsid w:val="003318A6"/>
    <w:rsid w:val="003324FD"/>
    <w:rsid w:val="00370A71"/>
    <w:rsid w:val="003932E5"/>
    <w:rsid w:val="003943E9"/>
    <w:rsid w:val="00397552"/>
    <w:rsid w:val="003A4612"/>
    <w:rsid w:val="003A7144"/>
    <w:rsid w:val="003B1E75"/>
    <w:rsid w:val="003B2974"/>
    <w:rsid w:val="003B2F61"/>
    <w:rsid w:val="003C34C0"/>
    <w:rsid w:val="003C62B2"/>
    <w:rsid w:val="003D4098"/>
    <w:rsid w:val="003D5B49"/>
    <w:rsid w:val="004015E3"/>
    <w:rsid w:val="0040428B"/>
    <w:rsid w:val="004102B1"/>
    <w:rsid w:val="004127CF"/>
    <w:rsid w:val="00413710"/>
    <w:rsid w:val="00415165"/>
    <w:rsid w:val="00425423"/>
    <w:rsid w:val="004271A6"/>
    <w:rsid w:val="00435974"/>
    <w:rsid w:val="00437505"/>
    <w:rsid w:val="00440C93"/>
    <w:rsid w:val="0044334A"/>
    <w:rsid w:val="00443F3F"/>
    <w:rsid w:val="00451859"/>
    <w:rsid w:val="00455122"/>
    <w:rsid w:val="0047075B"/>
    <w:rsid w:val="00481961"/>
    <w:rsid w:val="0048553D"/>
    <w:rsid w:val="00485EC7"/>
    <w:rsid w:val="00492155"/>
    <w:rsid w:val="00492487"/>
    <w:rsid w:val="004A63BC"/>
    <w:rsid w:val="004B0B61"/>
    <w:rsid w:val="004B1951"/>
    <w:rsid w:val="004E7E70"/>
    <w:rsid w:val="004F436E"/>
    <w:rsid w:val="004F5D60"/>
    <w:rsid w:val="004F6E12"/>
    <w:rsid w:val="004F760E"/>
    <w:rsid w:val="00501401"/>
    <w:rsid w:val="00501CFB"/>
    <w:rsid w:val="00520872"/>
    <w:rsid w:val="005268C9"/>
    <w:rsid w:val="005321F6"/>
    <w:rsid w:val="00536A6E"/>
    <w:rsid w:val="00536F7D"/>
    <w:rsid w:val="00540633"/>
    <w:rsid w:val="0054103E"/>
    <w:rsid w:val="00541448"/>
    <w:rsid w:val="005616A5"/>
    <w:rsid w:val="00573D94"/>
    <w:rsid w:val="00575809"/>
    <w:rsid w:val="0058435F"/>
    <w:rsid w:val="00596100"/>
    <w:rsid w:val="005A4336"/>
    <w:rsid w:val="005B00E5"/>
    <w:rsid w:val="005B2E63"/>
    <w:rsid w:val="005C17EE"/>
    <w:rsid w:val="005C3889"/>
    <w:rsid w:val="005C73BE"/>
    <w:rsid w:val="005D4412"/>
    <w:rsid w:val="005E5738"/>
    <w:rsid w:val="005E7E76"/>
    <w:rsid w:val="00612E69"/>
    <w:rsid w:val="00616426"/>
    <w:rsid w:val="00623C08"/>
    <w:rsid w:val="00657F7C"/>
    <w:rsid w:val="00663BCF"/>
    <w:rsid w:val="00671007"/>
    <w:rsid w:val="00684277"/>
    <w:rsid w:val="00691418"/>
    <w:rsid w:val="00697708"/>
    <w:rsid w:val="006B4C1E"/>
    <w:rsid w:val="006B68E4"/>
    <w:rsid w:val="006C02B8"/>
    <w:rsid w:val="006D2BEB"/>
    <w:rsid w:val="006D5918"/>
    <w:rsid w:val="006E524D"/>
    <w:rsid w:val="006F4975"/>
    <w:rsid w:val="00700306"/>
    <w:rsid w:val="0070461B"/>
    <w:rsid w:val="0070793C"/>
    <w:rsid w:val="00715046"/>
    <w:rsid w:val="00716F18"/>
    <w:rsid w:val="00717A47"/>
    <w:rsid w:val="007556EA"/>
    <w:rsid w:val="00773AC3"/>
    <w:rsid w:val="0077636E"/>
    <w:rsid w:val="0078020E"/>
    <w:rsid w:val="007918D3"/>
    <w:rsid w:val="00793005"/>
    <w:rsid w:val="007949F4"/>
    <w:rsid w:val="007C02B4"/>
    <w:rsid w:val="007F32DA"/>
    <w:rsid w:val="007F7757"/>
    <w:rsid w:val="0081017E"/>
    <w:rsid w:val="00811109"/>
    <w:rsid w:val="00814438"/>
    <w:rsid w:val="00814DC3"/>
    <w:rsid w:val="00821472"/>
    <w:rsid w:val="0082376D"/>
    <w:rsid w:val="00826449"/>
    <w:rsid w:val="00827341"/>
    <w:rsid w:val="008353A0"/>
    <w:rsid w:val="008471D7"/>
    <w:rsid w:val="0084763C"/>
    <w:rsid w:val="00851CD0"/>
    <w:rsid w:val="0087113C"/>
    <w:rsid w:val="00877CBA"/>
    <w:rsid w:val="008A1B76"/>
    <w:rsid w:val="008A1DD7"/>
    <w:rsid w:val="008A5983"/>
    <w:rsid w:val="008B1F3D"/>
    <w:rsid w:val="008C3EDF"/>
    <w:rsid w:val="008C596A"/>
    <w:rsid w:val="008C7514"/>
    <w:rsid w:val="008D2375"/>
    <w:rsid w:val="008E085A"/>
    <w:rsid w:val="008E18E2"/>
    <w:rsid w:val="008E3D5A"/>
    <w:rsid w:val="008F006A"/>
    <w:rsid w:val="008F4DD6"/>
    <w:rsid w:val="008F5268"/>
    <w:rsid w:val="00903394"/>
    <w:rsid w:val="009077EF"/>
    <w:rsid w:val="00921E20"/>
    <w:rsid w:val="0093112A"/>
    <w:rsid w:val="00946552"/>
    <w:rsid w:val="009506F9"/>
    <w:rsid w:val="00951757"/>
    <w:rsid w:val="009610BF"/>
    <w:rsid w:val="00962705"/>
    <w:rsid w:val="0097460F"/>
    <w:rsid w:val="00975BF0"/>
    <w:rsid w:val="00976711"/>
    <w:rsid w:val="009937C6"/>
    <w:rsid w:val="009A0E9D"/>
    <w:rsid w:val="009A10DF"/>
    <w:rsid w:val="009A2487"/>
    <w:rsid w:val="009C1052"/>
    <w:rsid w:val="009C598E"/>
    <w:rsid w:val="009D3D66"/>
    <w:rsid w:val="009D540B"/>
    <w:rsid w:val="009D5ACA"/>
    <w:rsid w:val="009E61B8"/>
    <w:rsid w:val="00A006A3"/>
    <w:rsid w:val="00A03555"/>
    <w:rsid w:val="00A130EE"/>
    <w:rsid w:val="00A158F0"/>
    <w:rsid w:val="00A32FFB"/>
    <w:rsid w:val="00A42C9D"/>
    <w:rsid w:val="00A4564C"/>
    <w:rsid w:val="00A62207"/>
    <w:rsid w:val="00A64062"/>
    <w:rsid w:val="00A714EB"/>
    <w:rsid w:val="00A73D56"/>
    <w:rsid w:val="00A860CC"/>
    <w:rsid w:val="00A95854"/>
    <w:rsid w:val="00AA071E"/>
    <w:rsid w:val="00AF214A"/>
    <w:rsid w:val="00B029DC"/>
    <w:rsid w:val="00B131D6"/>
    <w:rsid w:val="00B15FBE"/>
    <w:rsid w:val="00B20F25"/>
    <w:rsid w:val="00B27BD4"/>
    <w:rsid w:val="00B36C9C"/>
    <w:rsid w:val="00B509B4"/>
    <w:rsid w:val="00B53B33"/>
    <w:rsid w:val="00B565EF"/>
    <w:rsid w:val="00B77306"/>
    <w:rsid w:val="00B914B0"/>
    <w:rsid w:val="00B92EAC"/>
    <w:rsid w:val="00B94BFA"/>
    <w:rsid w:val="00B95F84"/>
    <w:rsid w:val="00B97A17"/>
    <w:rsid w:val="00BB7426"/>
    <w:rsid w:val="00BC18C2"/>
    <w:rsid w:val="00BC1D0D"/>
    <w:rsid w:val="00BC3499"/>
    <w:rsid w:val="00BC71A4"/>
    <w:rsid w:val="00BE0808"/>
    <w:rsid w:val="00BE790C"/>
    <w:rsid w:val="00BE7F94"/>
    <w:rsid w:val="00BF3FA6"/>
    <w:rsid w:val="00BF551B"/>
    <w:rsid w:val="00BF7FDF"/>
    <w:rsid w:val="00C03AD5"/>
    <w:rsid w:val="00C10A5F"/>
    <w:rsid w:val="00C12D01"/>
    <w:rsid w:val="00C316A3"/>
    <w:rsid w:val="00C43F12"/>
    <w:rsid w:val="00C458F6"/>
    <w:rsid w:val="00C465F3"/>
    <w:rsid w:val="00C46C01"/>
    <w:rsid w:val="00C51571"/>
    <w:rsid w:val="00C530CC"/>
    <w:rsid w:val="00C550AC"/>
    <w:rsid w:val="00C56A24"/>
    <w:rsid w:val="00C62005"/>
    <w:rsid w:val="00C81D8F"/>
    <w:rsid w:val="00C83806"/>
    <w:rsid w:val="00C9578A"/>
    <w:rsid w:val="00CC6C33"/>
    <w:rsid w:val="00CD6A4A"/>
    <w:rsid w:val="00CD7400"/>
    <w:rsid w:val="00CE2B34"/>
    <w:rsid w:val="00CE69EE"/>
    <w:rsid w:val="00D078A0"/>
    <w:rsid w:val="00D146CC"/>
    <w:rsid w:val="00D173AA"/>
    <w:rsid w:val="00D236A8"/>
    <w:rsid w:val="00D31452"/>
    <w:rsid w:val="00D40AB0"/>
    <w:rsid w:val="00D42280"/>
    <w:rsid w:val="00D540E0"/>
    <w:rsid w:val="00D54B6E"/>
    <w:rsid w:val="00D619AB"/>
    <w:rsid w:val="00D66AF8"/>
    <w:rsid w:val="00D721EB"/>
    <w:rsid w:val="00D83B74"/>
    <w:rsid w:val="00DB257E"/>
    <w:rsid w:val="00DB4ACD"/>
    <w:rsid w:val="00DB66CB"/>
    <w:rsid w:val="00DB73F4"/>
    <w:rsid w:val="00DC7219"/>
    <w:rsid w:val="00DE10EE"/>
    <w:rsid w:val="00DE240B"/>
    <w:rsid w:val="00DF20C8"/>
    <w:rsid w:val="00DF2F1B"/>
    <w:rsid w:val="00E03E6F"/>
    <w:rsid w:val="00E078E2"/>
    <w:rsid w:val="00E114F8"/>
    <w:rsid w:val="00E11B77"/>
    <w:rsid w:val="00E23FA9"/>
    <w:rsid w:val="00E30CE8"/>
    <w:rsid w:val="00E37B9A"/>
    <w:rsid w:val="00E42A6A"/>
    <w:rsid w:val="00E434AD"/>
    <w:rsid w:val="00E57BDC"/>
    <w:rsid w:val="00E718F6"/>
    <w:rsid w:val="00E73F4D"/>
    <w:rsid w:val="00E81262"/>
    <w:rsid w:val="00E83F43"/>
    <w:rsid w:val="00E854E4"/>
    <w:rsid w:val="00E90366"/>
    <w:rsid w:val="00E95C96"/>
    <w:rsid w:val="00EA2125"/>
    <w:rsid w:val="00EA23E5"/>
    <w:rsid w:val="00EB73AE"/>
    <w:rsid w:val="00EC2289"/>
    <w:rsid w:val="00EC6DB1"/>
    <w:rsid w:val="00ED404E"/>
    <w:rsid w:val="00EE3CB0"/>
    <w:rsid w:val="00EE42DD"/>
    <w:rsid w:val="00F01951"/>
    <w:rsid w:val="00F10A38"/>
    <w:rsid w:val="00F16E6D"/>
    <w:rsid w:val="00F23E80"/>
    <w:rsid w:val="00F30725"/>
    <w:rsid w:val="00F335A0"/>
    <w:rsid w:val="00F46AF5"/>
    <w:rsid w:val="00F54A48"/>
    <w:rsid w:val="00F7557D"/>
    <w:rsid w:val="00F84538"/>
    <w:rsid w:val="00F918C7"/>
    <w:rsid w:val="00F952A3"/>
    <w:rsid w:val="00F96334"/>
    <w:rsid w:val="00FA0509"/>
    <w:rsid w:val="00FA24FB"/>
    <w:rsid w:val="00FB5EE1"/>
    <w:rsid w:val="00FC59C0"/>
    <w:rsid w:val="00FC5EA4"/>
    <w:rsid w:val="00FD73AB"/>
    <w:rsid w:val="00FE6844"/>
    <w:rsid w:val="00FF28C6"/>
    <w:rsid w:val="00FF3465"/>
    <w:rsid w:val="048D6347"/>
    <w:rsid w:val="07C42FF4"/>
    <w:rsid w:val="0F814B2C"/>
    <w:rsid w:val="105015D1"/>
    <w:rsid w:val="13156722"/>
    <w:rsid w:val="15BE553B"/>
    <w:rsid w:val="1C35319B"/>
    <w:rsid w:val="20107854"/>
    <w:rsid w:val="20B5647A"/>
    <w:rsid w:val="21CB5418"/>
    <w:rsid w:val="222F1E4B"/>
    <w:rsid w:val="29957706"/>
    <w:rsid w:val="2BD03451"/>
    <w:rsid w:val="308B46F0"/>
    <w:rsid w:val="33D32A79"/>
    <w:rsid w:val="36851A9F"/>
    <w:rsid w:val="3720190B"/>
    <w:rsid w:val="3784446D"/>
    <w:rsid w:val="3A067C79"/>
    <w:rsid w:val="3E1B56EB"/>
    <w:rsid w:val="3EBE1F2A"/>
    <w:rsid w:val="47F5C66B"/>
    <w:rsid w:val="4E675FB4"/>
    <w:rsid w:val="4ECB673F"/>
    <w:rsid w:val="5D5641BE"/>
    <w:rsid w:val="5D6C7599"/>
    <w:rsid w:val="636167EA"/>
    <w:rsid w:val="63773BBD"/>
    <w:rsid w:val="66246472"/>
    <w:rsid w:val="6DFFFC49"/>
    <w:rsid w:val="6E4132EF"/>
    <w:rsid w:val="71CE51E1"/>
    <w:rsid w:val="73D15FD8"/>
    <w:rsid w:val="74502B97"/>
    <w:rsid w:val="7FBE8615"/>
    <w:rsid w:val="B6AFD3E6"/>
    <w:rsid w:val="D734D909"/>
    <w:rsid w:val="DFFFD8E9"/>
    <w:rsid w:val="F2795DC5"/>
    <w:rsid w:val="FE7F6102"/>
    <w:rsid w:val="FFCFA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ind w:firstLine="0"/>
      <w:jc w:val="center"/>
      <w:outlineLvl w:val="1"/>
    </w:pPr>
    <w:rPr>
      <w:rFonts w:ascii="Arial" w:hAnsi="Arial" w:eastAsia="楷体"/>
    </w:rPr>
  </w:style>
  <w:style w:type="paragraph" w:styleId="4">
    <w:name w:val="heading 3"/>
    <w:basedOn w:val="1"/>
    <w:next w:val="5"/>
    <w:qFormat/>
    <w:uiPriority w:val="0"/>
    <w:pPr>
      <w:keepNext/>
      <w:keepLines/>
      <w:spacing w:before="260" w:after="260" w:line="240" w:lineRule="auto"/>
      <w:outlineLvl w:val="2"/>
    </w:pPr>
    <w:rPr>
      <w:b/>
    </w:rPr>
  </w:style>
  <w:style w:type="paragraph" w:styleId="6">
    <w:name w:val="heading 4"/>
    <w:basedOn w:val="1"/>
    <w:next w:val="1"/>
    <w:link w:val="22"/>
    <w:qFormat/>
    <w:uiPriority w:val="0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footer"/>
    <w:basedOn w:val="1"/>
    <w:link w:val="27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样式1"/>
    <w:basedOn w:val="1"/>
    <w:link w:val="23"/>
    <w:qFormat/>
    <w:uiPriority w:val="0"/>
    <w:pPr>
      <w:numPr>
        <w:ilvl w:val="0"/>
        <w:numId w:val="1"/>
      </w:numPr>
      <w:tabs>
        <w:tab w:val="left" w:pos="5040"/>
      </w:tabs>
      <w:autoSpaceDE/>
      <w:autoSpaceDN/>
      <w:snapToGrid/>
      <w:spacing w:line="570" w:lineRule="exact"/>
      <w:outlineLvl w:val="2"/>
    </w:pPr>
    <w:rPr>
      <w:rFonts w:eastAsia="方正黑体_GBK"/>
      <w:bCs/>
      <w:snapToGrid/>
      <w:kern w:val="2"/>
      <w:szCs w:val="32"/>
    </w:rPr>
  </w:style>
  <w:style w:type="paragraph" w:customStyle="1" w:styleId="14">
    <w:name w:val="标题2"/>
    <w:basedOn w:val="1"/>
    <w:next w:val="1"/>
    <w:qFormat/>
    <w:uiPriority w:val="0"/>
    <w:pPr>
      <w:ind w:firstLine="0"/>
      <w:jc w:val="center"/>
    </w:pPr>
    <w:rPr>
      <w:rFonts w:eastAsia="方正楷体_GBK"/>
    </w:rPr>
  </w:style>
  <w:style w:type="paragraph" w:customStyle="1" w:styleId="15">
    <w:name w:val="标题1"/>
    <w:basedOn w:val="1"/>
    <w:next w:val="1"/>
    <w:qFormat/>
    <w:uiPriority w:val="0"/>
    <w:pPr>
      <w:tabs>
        <w:tab w:val="left" w:pos="9193"/>
        <w:tab w:val="left" w:pos="9827"/>
      </w:tabs>
      <w:spacing w:before="50" w:beforeLines="50" w:after="50" w:afterLines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6">
    <w:name w:val="样式 标题1 + 段前: 0.5 行 段后: 0.5 行"/>
    <w:basedOn w:val="15"/>
    <w:qFormat/>
    <w:uiPriority w:val="0"/>
    <w:pPr>
      <w:spacing w:before="0" w:beforeLines="0" w:after="0" w:afterLines="0"/>
    </w:pPr>
    <w:rPr>
      <w:rFonts w:cs="宋体"/>
    </w:rPr>
  </w:style>
  <w:style w:type="paragraph" w:customStyle="1" w:styleId="17">
    <w:name w:val="红线"/>
    <w:basedOn w:val="1"/>
    <w:qFormat/>
    <w:uiPriority w:val="0"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18">
    <w:name w:val="标题3"/>
    <w:basedOn w:val="1"/>
    <w:next w:val="1"/>
    <w:qFormat/>
    <w:uiPriority w:val="0"/>
    <w:rPr>
      <w:rFonts w:eastAsia="方正黑体_GBK"/>
    </w:rPr>
  </w:style>
  <w:style w:type="paragraph" w:customStyle="1" w:styleId="19">
    <w:name w:val="密级急件"/>
    <w:basedOn w:val="1"/>
    <w:qFormat/>
    <w:uiPriority w:val="0"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20">
    <w:name w:val="抄送栏"/>
    <w:basedOn w:val="1"/>
    <w:qFormat/>
    <w:uiPriority w:val="0"/>
    <w:pPr>
      <w:adjustRightInd w:val="0"/>
      <w:snapToGrid/>
      <w:ind w:left="953" w:hanging="953"/>
    </w:pPr>
  </w:style>
  <w:style w:type="paragraph" w:customStyle="1" w:styleId="21">
    <w:name w:val="文头"/>
    <w:basedOn w:val="17"/>
    <w:qFormat/>
    <w:uiPriority w:val="0"/>
    <w:pPr>
      <w:spacing w:before="320" w:after="0"/>
      <w:ind w:left="227" w:right="227"/>
      <w:jc w:val="distribute"/>
    </w:pPr>
    <w:rPr>
      <w:rFonts w:ascii="汉鼎简大宋" w:hAnsi="汉鼎简大宋" w:eastAsia="汉鼎简大宋"/>
      <w:color w:val="FF0000"/>
      <w:spacing w:val="36"/>
      <w:w w:val="82"/>
      <w:sz w:val="90"/>
    </w:rPr>
  </w:style>
  <w:style w:type="character" w:customStyle="1" w:styleId="22">
    <w:name w:val="标题 4 字符"/>
    <w:basedOn w:val="11"/>
    <w:link w:val="6"/>
    <w:qFormat/>
    <w:uiPriority w:val="0"/>
    <w:rPr>
      <w:rFonts w:asciiTheme="majorHAnsi" w:hAnsiTheme="majorHAnsi" w:eastAsiaTheme="majorEastAsia" w:cstheme="majorBidi"/>
      <w:b/>
      <w:bCs/>
      <w:snapToGrid w:val="0"/>
      <w:sz w:val="28"/>
      <w:szCs w:val="28"/>
    </w:rPr>
  </w:style>
  <w:style w:type="character" w:customStyle="1" w:styleId="23">
    <w:name w:val="样式1 字符"/>
    <w:basedOn w:val="11"/>
    <w:link w:val="13"/>
    <w:qFormat/>
    <w:uiPriority w:val="0"/>
    <w:rPr>
      <w:bCs/>
      <w:kern w:val="2"/>
      <w:sz w:val="32"/>
      <w:szCs w:val="32"/>
    </w:rPr>
  </w:style>
  <w:style w:type="paragraph" w:customStyle="1" w:styleId="24">
    <w:name w:val="修订1"/>
    <w:hidden/>
    <w:unhideWhenUsed/>
    <w:qFormat/>
    <w:uiPriority w:val="99"/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方正仿宋_GBK" w:hAnsi="方正仿宋_GBK" w:eastAsia="方正仿宋_GBK" w:cs="Times New Roman"/>
      <w:color w:val="000000"/>
      <w:sz w:val="24"/>
      <w:szCs w:val="22"/>
      <w:lang w:val="en-US" w:eastAsia="zh-CN" w:bidi="ar-SA"/>
    </w:rPr>
  </w:style>
  <w:style w:type="paragraph" w:styleId="26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7">
    <w:name w:val="页脚 字符"/>
    <w:basedOn w:val="11"/>
    <w:link w:val="8"/>
    <w:qFormat/>
    <w:uiPriority w:val="0"/>
    <w:rPr>
      <w:rFonts w:eastAsia="方正仿宋_GBK"/>
      <w:snapToGrid w:val="0"/>
      <w:sz w:val="28"/>
    </w:rPr>
  </w:style>
  <w:style w:type="paragraph" w:customStyle="1" w:styleId="28">
    <w:name w:val="修订2"/>
    <w:hidden/>
    <w:unhideWhenUsed/>
    <w:qFormat/>
    <w:uiPriority w:val="99"/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paragraph" w:customStyle="1" w:styleId="29">
    <w:name w:val="Revision"/>
    <w:hidden/>
    <w:unhideWhenUsed/>
    <w:qFormat/>
    <w:uiPriority w:val="99"/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FB4A2-3214-4DF8-9A72-E82C114DB9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3508</Words>
  <Characters>3559</Characters>
  <Lines>235</Lines>
  <Paragraphs>232</Paragraphs>
  <TotalTime>1105</TotalTime>
  <ScaleCrop>false</ScaleCrop>
  <LinksUpToDate>false</LinksUpToDate>
  <CharactersWithSpaces>3559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2026-09-07T08:23:00Z</dcterms:created>
  <dc:creator>zjt</dc:creator>
  <cp:lastModifiedBy>xxy</cp:lastModifiedBy>
  <cp:lastPrinted>2026-01-07T06:02:00Z</cp:lastPrinted>
  <dcterms:modified xsi:type="dcterms:W3CDTF">2026-10-26T06:49:48Z</dcterms:modified>
  <dc:title>省厅2（函）</dc:title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eyJoZGlkIjoiYTI1NjNmOTJlNGY5NDE2MTNhOWVmZTRlY2YwMTFiY2IiLCJ1c2VySWQiOiIyMDQzMTE4MDMifQ==</vt:lpwstr>
  </property>
  <property fmtid="{D5CDD505-2E9C-101B-9397-08002B2CF9AE}" pid="4" name="ICV">
    <vt:lpwstr>680F32F757A44D3292A8A639D233DB79_13</vt:lpwstr>
  </property>
</Properties>
</file>